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1860, Performed Date: 01/4/2019 16:12</w:t>
      </w:r>
    </w:p>
    <w:p>
      <w:pPr>
        <w:pStyle w:val="Heading2"/>
      </w:pPr>
      <w:r>
        <w:t>Raw Radiology Report Extracted</w:t>
      </w:r>
    </w:p>
    <w:p>
      <w:r>
        <w:t>Visit Number: b729293a0666c7f5060101ee8ada70f21a61e4d5605d0c66de6744fb9f326104</w:t>
      </w:r>
    </w:p>
    <w:p>
      <w:r>
        <w:t>Masked_PatientID: 1860</w:t>
      </w:r>
    </w:p>
    <w:p>
      <w:r>
        <w:t>Order ID: f1e93cc76cc0a0fdc9351aaccb5c6e4b09d3ca7b99ac2ff549555825ad543666</w:t>
      </w:r>
    </w:p>
    <w:p>
      <w:r>
        <w:t>Order Name: Chest X-ray</w:t>
      </w:r>
    </w:p>
    <w:p>
      <w:r>
        <w:t>Result Item Code: CHE-NOV</w:t>
      </w:r>
    </w:p>
    <w:p>
      <w:r>
        <w:t>Performed Date Time: 01/4/2019 16:12</w:t>
      </w:r>
    </w:p>
    <w:p>
      <w:r>
        <w:t>Line Num: 1</w:t>
      </w:r>
    </w:p>
    <w:p>
      <w:r>
        <w:t>Text:       HISTORY Slight SOB REPORT Comparison is made to 16 March 2019 radiograph. Sternotomy wire sutures, CABG clips and left central venous line noted in position. The patient is in shallow inspiration.  No gross focal active lunglesion seen.   Heart size cannot be accurately assessed.    Known / Minor Finalised by: &lt;DOCTOR&gt;</w:t>
      </w:r>
    </w:p>
    <w:p>
      <w:r>
        <w:t>Accession Number: c8a3ae55e0b135928f84cee4affe472ded65d6d87a6a3b81fb0d0b3ee9ab842b</w:t>
      </w:r>
    </w:p>
    <w:p>
      <w:r>
        <w:t>Updated Date Time: 03/4/2019 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