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17/12/2019 15:19</w:t>
      </w:r>
    </w:p>
    <w:p>
      <w:pPr>
        <w:pStyle w:val="Heading2"/>
      </w:pPr>
      <w:r>
        <w:t>Raw Radiology Report Extracted</w:t>
      </w:r>
    </w:p>
    <w:p>
      <w:r>
        <w:t>Visit Number: 46259cc016addfbe157e1b7176d074ea714470a5d2726ff700928f205a943f5b</w:t>
      </w:r>
    </w:p>
    <w:p>
      <w:r>
        <w:t>Masked_PatientID: 1929</w:t>
      </w:r>
    </w:p>
    <w:p>
      <w:r>
        <w:t>Order ID: add3eb466a5c4b06d8c8e3b22dda9403c9a69db2f259297a0ad26f505108218f</w:t>
      </w:r>
    </w:p>
    <w:p>
      <w:r>
        <w:t>Order Name: Chest X-ray, Erect</w:t>
      </w:r>
    </w:p>
    <w:p>
      <w:r>
        <w:t>Result Item Code: CHE-ER</w:t>
      </w:r>
    </w:p>
    <w:p>
      <w:r>
        <w:t>Performed Date Time: 17/12/2019 15:19</w:t>
      </w:r>
    </w:p>
    <w:p>
      <w:r>
        <w:t>Line Num: 1</w:t>
      </w:r>
    </w:p>
    <w:p>
      <w:r>
        <w:t>Text: HISTORY  Post-Bronchoscopy CXR REPORT CHEST (AP SUPINE MOBILE) X1 IMAGE The prior chest radiograph of 17 December 2019 at 03:22 a.m. was reviewed with the  report. In the current chest radiograph, there is no significant interval change in the appearance  of the airspace opacification in both lungs. There is neither pneumothorax nor pneumomediastinum identified. The tip of the endotracheal tube is about 3.0 cm above the carina. The tip of the nasogastric tube is not included this image. Report Indicator: May need further action Finalised by: &lt;DOCTOR&gt;</w:t>
      </w:r>
    </w:p>
    <w:p>
      <w:r>
        <w:t>Accession Number: 68dc36ff94a0aef5895a1c26e121baf60c545092d9bc93f5329b7aa39c4ac6e5</w:t>
      </w:r>
    </w:p>
    <w:p>
      <w:r>
        <w:t>Updated Date Time: 18/12/2019 13:52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