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193, Performed Date: 17/9/2016 14:20</w:t>
      </w:r>
    </w:p>
    <w:p>
      <w:pPr>
        <w:pStyle w:val="Heading2"/>
      </w:pPr>
      <w:r>
        <w:t>Raw Radiology Report Extracted</w:t>
      </w:r>
    </w:p>
    <w:p>
      <w:r>
        <w:t>Visit Number: d794457764ba6e166eab95502504dadd618c5f47cdc3a94ae44c6cce312e486f</w:t>
      </w:r>
    </w:p>
    <w:p>
      <w:r>
        <w:t>Masked_PatientID: 193</w:t>
      </w:r>
    </w:p>
    <w:p>
      <w:r>
        <w:t>Order ID: bc5f9cd88d3c3cfd96ab53127ba59da2de05e37cebdc46da222e33c9a45413bf</w:t>
      </w:r>
    </w:p>
    <w:p>
      <w:r>
        <w:t>Order Name: Chest X-ray, Erect</w:t>
      </w:r>
    </w:p>
    <w:p>
      <w:r>
        <w:t>Result Item Code: CHE-ER</w:t>
      </w:r>
    </w:p>
    <w:p>
      <w:r>
        <w:t>Performed Date Time: 17/9/2016 14:20</w:t>
      </w:r>
    </w:p>
    <w:p>
      <w:r>
        <w:t>Line Num: 1</w:t>
      </w:r>
    </w:p>
    <w:p>
      <w:r>
        <w:t>Text:       HISTORY ams REPORT  Compared with previous radiograph dated 14/09/2016. The NG tube is unchanged. Chronic right hemithorax changes are stable.   Known / Minor  Finalised by: &lt;DOCTOR&gt;</w:t>
      </w:r>
    </w:p>
    <w:p>
      <w:r>
        <w:t>Accession Number: d02a0508da8124e91153dd4cc90e89197eed4cdb38b421b6db66efca9cf8db42</w:t>
      </w:r>
    </w:p>
    <w:p>
      <w:r>
        <w:t>Updated Date Time: 19/9/2016 15:28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