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1950, Performed Date: 19/12/2016 22:36</w:t>
      </w:r>
    </w:p>
    <w:p>
      <w:pPr>
        <w:pStyle w:val="Heading2"/>
      </w:pPr>
      <w:r>
        <w:t>Raw Radiology Report Extracted</w:t>
      </w:r>
    </w:p>
    <w:p>
      <w:r>
        <w:t>Visit Number: a9eae9e586345d37f20e3efa16f80be43aadd8baf9df42d8018b5a5fea35a816</w:t>
      </w:r>
    </w:p>
    <w:p>
      <w:r>
        <w:t>Masked_PatientID: 1950</w:t>
      </w:r>
    </w:p>
    <w:p>
      <w:r>
        <w:t>Order ID: 2687bec8286055ba664c77ed5a8420dac6ec1a438e9235b7ddcc0d0f400157a1</w:t>
      </w:r>
    </w:p>
    <w:p>
      <w:r>
        <w:t>Order Name: Chest X-ray</w:t>
      </w:r>
    </w:p>
    <w:p>
      <w:r>
        <w:t>Result Item Code: CHE-NOV</w:t>
      </w:r>
    </w:p>
    <w:p>
      <w:r>
        <w:t>Performed Date Time: 19/12/2016 22:36</w:t>
      </w:r>
    </w:p>
    <w:p>
      <w:r>
        <w:t>Line Num: 1</w:t>
      </w:r>
    </w:p>
    <w:p>
      <w:r>
        <w:t>Text:       HISTORY ETT adjusted REPORT Compared with prior radiograph done earlier the same day at 08:30pm. The endotracheal tube has been slightly advanced, with its tip now projected at the  level of T3 vertebra. The rest of the findings are largely unchanged.   Known / Minor  Finalised by: &lt;DOCTOR&gt;</w:t>
      </w:r>
    </w:p>
    <w:p>
      <w:r>
        <w:t>Accession Number: cb11802d9f3e2cc16f54dcaa6651e7065f05eb37b97acad6634137615371d7fe</w:t>
      </w:r>
    </w:p>
    <w:p>
      <w:r>
        <w:t>Updated Date Time: 20/12/2016 18:44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