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22/12/2016 20:06</w:t>
      </w:r>
    </w:p>
    <w:p>
      <w:pPr>
        <w:pStyle w:val="Heading2"/>
      </w:pPr>
      <w:r>
        <w:t>Raw Radiology Report Extracted</w:t>
      </w:r>
    </w:p>
    <w:p>
      <w:r>
        <w:t>Visit Number: a9eae9e586345d37f20e3efa16f80be43aadd8baf9df42d8018b5a5fea35a816</w:t>
      </w:r>
    </w:p>
    <w:p>
      <w:r>
        <w:t>Masked_PatientID: 1950</w:t>
      </w:r>
    </w:p>
    <w:p>
      <w:r>
        <w:t>Order ID: c4e893c6054eb8eef1d882a04826e0f2a9c2abe54001b6a6fb1dbb34b8414ea9</w:t>
      </w:r>
    </w:p>
    <w:p>
      <w:r>
        <w:t>Order Name: Chest X-ray</w:t>
      </w:r>
    </w:p>
    <w:p>
      <w:r>
        <w:t>Result Item Code: CHE-NOV</w:t>
      </w:r>
    </w:p>
    <w:p>
      <w:r>
        <w:t>Performed Date Time: 22/12/2016 20:06</w:t>
      </w:r>
    </w:p>
    <w:p>
      <w:r>
        <w:t>Line Num: 1</w:t>
      </w:r>
    </w:p>
    <w:p>
      <w:r>
        <w:t>Text:       HISTORY wheezing REPORT  Comparison dated 21/12/2016. There has been interval removal of the endotracheal tube, feeding tube, and intra-aortic  balloon pump. The cardiac silhouette is enlarged.  Coronary stent is noted in situ.  Compared to  the prior study, there is worsening pulmonary oedema with slight interval increase  in the size of the bilateral pleural effusions.  There is no pneumothorax. The bones appear osteopenic.  Soft tissues and osseous structures are unchanged.   May need further action Finalised by: &lt;DOCTOR&gt;</w:t>
      </w:r>
    </w:p>
    <w:p>
      <w:r>
        <w:t>Accession Number: c55a6ceb1f23c2f670720d99aaa472b423706768d1fa0f5ccf414aa74a11bbb8</w:t>
      </w:r>
    </w:p>
    <w:p>
      <w:r>
        <w:t>Updated Date Time: 23/12/2016 11:50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