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1963, Performed Date: 01/2/2017 23:23</w:t>
      </w:r>
    </w:p>
    <w:p>
      <w:pPr>
        <w:pStyle w:val="Heading2"/>
      </w:pPr>
      <w:r>
        <w:t>Raw Radiology Report Extracted</w:t>
      </w:r>
    </w:p>
    <w:p>
      <w:r>
        <w:t>Visit Number: 573f50a730a22d852711ad6ab3af848c36aa588548f611438d1a4ac6ae95c752</w:t>
      </w:r>
    </w:p>
    <w:p>
      <w:r>
        <w:t>Masked_PatientID: 1963</w:t>
      </w:r>
    </w:p>
    <w:p>
      <w:r>
        <w:t>Order ID: a54f950c365e7f4911ce7866746f11dc3133f79297ef7a3bbe6d743497ae05e0</w:t>
      </w:r>
    </w:p>
    <w:p>
      <w:r>
        <w:t>Order Name: Chest X-ray</w:t>
      </w:r>
    </w:p>
    <w:p>
      <w:r>
        <w:t>Result Item Code: CHE-NOV</w:t>
      </w:r>
    </w:p>
    <w:p>
      <w:r>
        <w:t>Performed Date Time: 01/2/2017 23:23</w:t>
      </w:r>
    </w:p>
    <w:p>
      <w:r>
        <w:t>Line Num: 1</w:t>
      </w:r>
    </w:p>
    <w:p>
      <w:r>
        <w:t>Text:       HISTORY Desaturation for ix; Hx of metastatic colon adenocarcinoma to lung Hx of asthma REPORT  Cardiac size within normal limits.  Both lungs are hyperinflated in keeping with  underlying emphysema. Persistent patchy airspace opacification in the right lower  zone when compared last study of 5 December 2016.  There is also few faint nodular  opacities projected over the left lower zone.   May need further action Finalised by: &lt;DOCTOR&gt;</w:t>
      </w:r>
    </w:p>
    <w:p>
      <w:r>
        <w:t>Accession Number: c44b4b44f8857755b5638a7b607ed27f1f6b709b16e1e5b1638ee9941803d427</w:t>
      </w:r>
    </w:p>
    <w:p>
      <w:r>
        <w:t>Updated Date Time: 02/2/2017 11:48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