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1983, Performed Date: 16/4/2019 11:12</w:t>
      </w:r>
    </w:p>
    <w:p>
      <w:pPr>
        <w:pStyle w:val="Heading2"/>
      </w:pPr>
      <w:r>
        <w:t>Raw Radiology Report Extracted</w:t>
      </w:r>
    </w:p>
    <w:p>
      <w:r>
        <w:t>Visit Number: ca46b552e363fe78d6fec1131c4684dd4bae67f0f7709c334f38e79d67c3c2fb</w:t>
      </w:r>
    </w:p>
    <w:p>
      <w:r>
        <w:t>Masked_PatientID: 1983</w:t>
      </w:r>
    </w:p>
    <w:p>
      <w:r>
        <w:t>Order ID: 650b6b113b7a8dc020f748da8c811e69510c3a17610f2d897d199c285ec398cd</w:t>
      </w:r>
    </w:p>
    <w:p>
      <w:r>
        <w:t>Order Name: Chest X-ray, Erect</w:t>
      </w:r>
    </w:p>
    <w:p>
      <w:r>
        <w:t>Result Item Code: CHE-ER</w:t>
      </w:r>
    </w:p>
    <w:p>
      <w:r>
        <w:t>Performed Date Time: 16/4/2019 11:12</w:t>
      </w:r>
    </w:p>
    <w:p>
      <w:r>
        <w:t>Line Num: 1</w:t>
      </w:r>
    </w:p>
    <w:p>
      <w:r>
        <w:t>Text: HISTORY  Bronchiectasis REPORT CHEST (PA ERECT) X1 IMAGE The previous chest radiographs of 9 October 2018 were referenced with the report. The CT thorax study of 16 October 2018  was referenced with the report. In the current chest radiograph, the overall appearance of both lungs shows interval  stability. There is scarring in both lung apices. The opacities in both lower zones are compatible  with bronchiectasis, as was noted before. Report Indicator: Known \ Minor Finalised by: &lt;DOCTOR&gt;</w:t>
      </w:r>
    </w:p>
    <w:p>
      <w:r>
        <w:t>Accession Number: 9171ba58175023dd05b8ca01aa07419b1ecb854fbe496d84fff51bb4c10ca8f7</w:t>
      </w:r>
    </w:p>
    <w:p>
      <w:r>
        <w:t>Updated Date Time: 20/4/2019 15:15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