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2004, Performed Date: 22/2/2016 20:14</w:t>
      </w:r>
    </w:p>
    <w:p>
      <w:pPr>
        <w:pStyle w:val="Heading2"/>
      </w:pPr>
      <w:r>
        <w:t>Raw Radiology Report Extracted</w:t>
      </w:r>
    </w:p>
    <w:p>
      <w:r>
        <w:t>Visit Number: e8edee895abcccca3ed3666d9ba11736735980390d9b63f40050ac4e7f0de8f9</w:t>
      </w:r>
    </w:p>
    <w:p>
      <w:r>
        <w:t>Masked_PatientID: 2004</w:t>
      </w:r>
    </w:p>
    <w:p>
      <w:r>
        <w:t>Order ID: 66551c4b844c7edc540a70deea6712d240a5c261eb2b2f30eca35a721557e4cc</w:t>
      </w:r>
    </w:p>
    <w:p>
      <w:r>
        <w:t>Order Name: Chest X-ray</w:t>
      </w:r>
    </w:p>
    <w:p>
      <w:r>
        <w:t>Result Item Code: CHE-NOV</w:t>
      </w:r>
    </w:p>
    <w:p>
      <w:r>
        <w:t>Performed Date Time: 22/2/2016 20:14</w:t>
      </w:r>
    </w:p>
    <w:p>
      <w:r>
        <w:t>Line Num: 1</w:t>
      </w:r>
    </w:p>
    <w:p>
      <w:r>
        <w:t>Text:       HISTORY recurrent retroperitoneal sarcoma REPORT   Heart size is normal.  No pulmonary collapse or consolidation is seen.  There is  a subcentimetre soft tissue density opacity projected over the right lower zone which  may represent nipple shadow.   Repeat radiograph with nipple markers is advised.   May need further action Finalised by: &lt;DOCTOR&gt;</w:t>
      </w:r>
    </w:p>
    <w:p>
      <w:r>
        <w:t>Accession Number: dbed88cd1d6ab83df22b52982a172692c6c5a0c44fe27b8546bf20055291ca7b</w:t>
      </w:r>
    </w:p>
    <w:p>
      <w:r>
        <w:t>Updated Date Time: 23/2/2016 14:27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