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2004, Performed Date: 24/2/2016 2:21</w:t>
      </w:r>
    </w:p>
    <w:p>
      <w:pPr>
        <w:pStyle w:val="Heading2"/>
      </w:pPr>
      <w:r>
        <w:t>Raw Radiology Report Extracted</w:t>
      </w:r>
    </w:p>
    <w:p>
      <w:r>
        <w:t>Visit Number: e8edee895abcccca3ed3666d9ba11736735980390d9b63f40050ac4e7f0de8f9</w:t>
      </w:r>
    </w:p>
    <w:p>
      <w:r>
        <w:t>Masked_PatientID: 2004</w:t>
      </w:r>
    </w:p>
    <w:p>
      <w:r>
        <w:t>Order ID: c178af349b81f66cdaf94358837060c86d0a71557a298866dc349d16cd96b584</w:t>
      </w:r>
    </w:p>
    <w:p>
      <w:r>
        <w:t>Order Name: Chest X-ray, Erect</w:t>
      </w:r>
    </w:p>
    <w:p>
      <w:r>
        <w:t>Result Item Code: CHE-ER</w:t>
      </w:r>
    </w:p>
    <w:p>
      <w:r>
        <w:t>Performed Date Time: 24/2/2016 2:21</w:t>
      </w:r>
    </w:p>
    <w:p>
      <w:r>
        <w:t>Line Num: 1</w:t>
      </w:r>
    </w:p>
    <w:p>
      <w:r>
        <w:t>Text:       HISTORY retroperitoneal sarcoma REPORT The nasogastric tube tip is in the stomach.  Right internal jugular venous catheter  tip is in the SVC.  The heart size is normal for supine radiograph. There are diffuse fluffy opacities throughout the lungs.  These findings are new  compared to the radiograph from 22/02/2016.   May need further action Finalised by: &lt;DOCTOR&gt;</w:t>
      </w:r>
    </w:p>
    <w:p>
      <w:r>
        <w:t>Accession Number: 5ad1ab81937371f6a0e17a997786d4ac6f6066a99eb78df9c312fbf09f4900d7</w:t>
      </w:r>
    </w:p>
    <w:p>
      <w:r>
        <w:t>Updated Date Time: 24/2/2016 12:33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