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23/5/2016 14:34</w:t>
      </w:r>
    </w:p>
    <w:p>
      <w:pPr>
        <w:pStyle w:val="Heading2"/>
      </w:pPr>
      <w:r>
        <w:t>Raw Radiology Report Extracted</w:t>
      </w:r>
    </w:p>
    <w:p>
      <w:r>
        <w:t>Visit Number: a3f38e433d46d8bff03139a893db8c127e2f908bb7cfe8f2474cf6a722499e4a</w:t>
      </w:r>
    </w:p>
    <w:p>
      <w:r>
        <w:t>Masked_PatientID: 2022</w:t>
      </w:r>
    </w:p>
    <w:p>
      <w:r>
        <w:t>Order ID: 347be5227978ba142b8c9e9203ba134e3d64270cf4af55cc51b79d03622fa97a</w:t>
      </w:r>
    </w:p>
    <w:p>
      <w:r>
        <w:t>Order Name: Chest X-ray</w:t>
      </w:r>
    </w:p>
    <w:p>
      <w:r>
        <w:t>Result Item Code: CHE-NOV</w:t>
      </w:r>
    </w:p>
    <w:p>
      <w:r>
        <w:t>Performed Date Time: 23/5/2016 14:34</w:t>
      </w:r>
    </w:p>
    <w:p>
      <w:r>
        <w:t>Line Num: 1</w:t>
      </w:r>
    </w:p>
    <w:p>
      <w:r>
        <w:t>Text:       HISTORY desat on NRM, planning for broncho initially bg of ILD, RA, DM REPORT Comparison previous radiograph dated 21 May 2016. The heart cannot be accurately  assessed on this projection. Interval worsening diffuse ground-glass and alveolar  opacification seen in both lungs with mild sparing in the apices. Findings suggests  fluid overload/CCF however superimposed infection cannot be excluded.  Further action or early intervention required Finalised by: &lt;DOCTOR&gt;</w:t>
      </w:r>
    </w:p>
    <w:p>
      <w:r>
        <w:t>Accession Number: 7ea3123c3cf1306a0124bee1e7a22a77e938fd7dc618d9f77eb5974b25a1775a</w:t>
      </w:r>
    </w:p>
    <w:p>
      <w:r>
        <w:t>Updated Date Time: 24/5/2016 8:40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