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2204, Performed Date: 13/11/2015 21:18</w:t>
      </w:r>
    </w:p>
    <w:p>
      <w:pPr>
        <w:pStyle w:val="Heading2"/>
      </w:pPr>
      <w:r>
        <w:t>Raw Radiology Report Extracted</w:t>
      </w:r>
    </w:p>
    <w:p>
      <w:r>
        <w:t>Visit Number: 032e88eb5be835b9e58e467ec932aac1c43c79bcdc163be4e289ec90ba3befe8</w:t>
      </w:r>
    </w:p>
    <w:p>
      <w:r>
        <w:t>Masked_PatientID: 2204</w:t>
      </w:r>
    </w:p>
    <w:p>
      <w:r>
        <w:t>Order ID: dbeaa0b023b77e0e171875fff39106421e5aac9ffb548768d61b91432ddbb690</w:t>
      </w:r>
    </w:p>
    <w:p>
      <w:r>
        <w:t>Order Name: Chest X-ray</w:t>
      </w:r>
    </w:p>
    <w:p>
      <w:r>
        <w:t>Result Item Code: CHE-NOV</w:t>
      </w:r>
    </w:p>
    <w:p>
      <w:r>
        <w:t>Performed Date Time: 13/11/2015 21:18</w:t>
      </w:r>
    </w:p>
    <w:p>
      <w:r>
        <w:t>Line Num: 1</w:t>
      </w:r>
    </w:p>
    <w:p>
      <w:r>
        <w:t>Text:       HISTORY Subacute IO REPORT Comparison was made with the previous radiograph dated 31 October 2015.  The tip of the nasogastric tube is not visualised but is projected beyond the diaphragm.  However, the stomach is gas distended.  The heart size cannot be accurately assessed in this projection.  There is interval worsening of right hemithorax and left mid zone airspace opacification  suspicious for infective changes. Bilateral small pleural effusions are present,  the right sided pleural effusion appear larger.    Further action or early intervention required Finalised by: &lt;DOCTOR&gt;</w:t>
      </w:r>
    </w:p>
    <w:p>
      <w:r>
        <w:t>Accession Number: 9da391e536e5ea02bf3bbe72b22ddc33c73ed6ffd0ab9773cb500712544e49a1</w:t>
      </w:r>
    </w:p>
    <w:p>
      <w:r>
        <w:t>Updated Date Time: 14/11/2015 17:08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