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2243, Performed Date: 06/2/2018 15:36</w:t>
      </w:r>
    </w:p>
    <w:p>
      <w:pPr>
        <w:pStyle w:val="Heading2"/>
      </w:pPr>
      <w:r>
        <w:t>Raw Radiology Report Extracted</w:t>
      </w:r>
    </w:p>
    <w:p>
      <w:r>
        <w:t>Visit Number: 47a442457f4bad771b74c2968cb1ed30b96c01ea8bfab5ba71133be3c3945148</w:t>
      </w:r>
    </w:p>
    <w:p>
      <w:r>
        <w:t>Masked_PatientID: 2243</w:t>
      </w:r>
    </w:p>
    <w:p>
      <w:r>
        <w:t>Order ID: f6b6d42ef840ee1c84fd3bcd5fbe9cc622d9700d35bf6eb0479f28483899c838</w:t>
      </w:r>
    </w:p>
    <w:p>
      <w:r>
        <w:t>Order Name: Chest X-ray</w:t>
      </w:r>
    </w:p>
    <w:p>
      <w:r>
        <w:t>Result Item Code: CHE-NOV</w:t>
      </w:r>
    </w:p>
    <w:p>
      <w:r>
        <w:t>Performed Date Time: 06/2/2018 15:36</w:t>
      </w:r>
    </w:p>
    <w:p>
      <w:r>
        <w:t>Line Num: 1</w:t>
      </w:r>
    </w:p>
    <w:p>
      <w:r>
        <w:t>Text:       HISTORY desaturation, b/g septic shock with septic emboli REPORT  There is suboptimal inspiratory effort.  It is difficult to assess the lung bases.   Heart is top normal in size.   There is ground-glass shadowing in the retrocardiac left lower zone. Infection or  aspiration has to be considered Severe osteoarthritis of the glenohumeral joints and calcific - ossific opacities  projected over the upper scapula are noted bilaterally (stable)  May need further action Finalised by: &lt;DOCTOR&gt;</w:t>
      </w:r>
    </w:p>
    <w:p>
      <w:r>
        <w:t>Accession Number: 183dacdc79d49c8c59871c195a7a2ccb126abda436eea611b0d420313aa34509</w:t>
      </w:r>
    </w:p>
    <w:p>
      <w:r>
        <w:t>Updated Date Time: 07/2/2018 8:49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