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2327, Performed Date: 17/9/2015 14:29</w:t>
      </w:r>
    </w:p>
    <w:p>
      <w:pPr>
        <w:pStyle w:val="Heading2"/>
      </w:pPr>
      <w:r>
        <w:t>Raw Radiology Report Extracted</w:t>
      </w:r>
    </w:p>
    <w:p>
      <w:r>
        <w:t>Visit Number: a8c7b8188ca96818f0d59510e4653c895fb059528b5a52c6a881844bc0d37caf</w:t>
      </w:r>
    </w:p>
    <w:p>
      <w:r>
        <w:t>Masked_PatientID: 2327</w:t>
      </w:r>
    </w:p>
    <w:p>
      <w:r>
        <w:t>Order ID: efb98a6e673c9b422273f7b3625e094a4bba8b8ac6c57fe77bbf86dc08cb70df</w:t>
      </w:r>
    </w:p>
    <w:p>
      <w:r>
        <w:t>Order Name: Chest X-ray</w:t>
      </w:r>
    </w:p>
    <w:p>
      <w:r>
        <w:t>Result Item Code: CHE-NOV</w:t>
      </w:r>
    </w:p>
    <w:p>
      <w:r>
        <w:t>Performed Date Time: 17/9/2015 14:29</w:t>
      </w:r>
    </w:p>
    <w:p>
      <w:r>
        <w:t>Line Num: 1</w:t>
      </w:r>
    </w:p>
    <w:p>
      <w:r>
        <w:t>Text:       HISTORY bronchiectaiss. REPORT   Prior x-ray dated 23 September 2014 was reviewed. Heart size is normal.  No consolidation  or pleural effusion is detected.  There are a dilated airways detected in bilateral  lower lobes associated with surrounding air space changes, compatible with bronchiectasis.   Underlying infection cannot be excluded.   May need further action Finalised by: &lt;DOCTOR&gt;</w:t>
      </w:r>
    </w:p>
    <w:p>
      <w:r>
        <w:t>Accession Number: d29ff6adf70578ae3efb024ff75be62c95f606048721ca901c8949e1b7d856bd</w:t>
      </w:r>
    </w:p>
    <w:p>
      <w:r>
        <w:t>Updated Date Time: 17/9/2015 17:02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