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2429, Performed Date: 11/6/2019 8:18</w:t>
      </w:r>
    </w:p>
    <w:p>
      <w:pPr>
        <w:pStyle w:val="Heading2"/>
      </w:pPr>
      <w:r>
        <w:t>Raw Radiology Report Extracted</w:t>
      </w:r>
    </w:p>
    <w:p>
      <w:r>
        <w:t>Visit Number: db9d8386a907acd729a9a6208749415f87ccab07058db06e80b0fa6124b88fd0</w:t>
      </w:r>
    </w:p>
    <w:p>
      <w:r>
        <w:t>Masked_PatientID: 2429</w:t>
      </w:r>
    </w:p>
    <w:p>
      <w:r>
        <w:t>Order ID: b678e52b45b24fa0e998e1659e374f3141138effefa1af9e5bd9040bd3183bd7</w:t>
      </w:r>
    </w:p>
    <w:p>
      <w:r>
        <w:t>Order Name: Chest X-ray</w:t>
      </w:r>
    </w:p>
    <w:p>
      <w:r>
        <w:t>Result Item Code: CHE-NOV</w:t>
      </w:r>
    </w:p>
    <w:p>
      <w:r>
        <w:t>Performed Date Time: 11/6/2019 8:18</w:t>
      </w:r>
    </w:p>
    <w:p>
      <w:r>
        <w:t>Line Num: 1</w:t>
      </w:r>
    </w:p>
    <w:p>
      <w:r>
        <w:t>Text: HISTORY  left hip # REPORT Supine view  Comparison made with prior chest radiograph dated 28/5/2019. Heart size cannot be accurately assessed on this projection. The aorta is unfolded  with mural calcifications.  There are patchy pulmonary infiltrates over bilateral lower zones. These may represent  infective changes in the appropriate clinical context. Chronic scarring and pleural  thickening at the right apex are again seen. There are extensive ill-defined sclerotic foci in the  bones, suspicious for sclerotic  bony metastases. Report Indicator: May need further action Reported by: &lt;DOCTOR&gt;</w:t>
      </w:r>
    </w:p>
    <w:p>
      <w:r>
        <w:t>Accession Number: 819d09f2329b419bb0594d8d9e260bf04638718af2bfcdd8d7c1a2e7d496b84a</w:t>
      </w:r>
    </w:p>
    <w:p>
      <w:r>
        <w:t>Updated Date Time: 12/6/2019 11:35</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