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2462, Performed Date: 02/12/2017 9:06</w:t>
      </w:r>
    </w:p>
    <w:p>
      <w:pPr>
        <w:pStyle w:val="Heading2"/>
      </w:pPr>
      <w:r>
        <w:t>Raw Radiology Report Extracted</w:t>
      </w:r>
    </w:p>
    <w:p>
      <w:r>
        <w:t>Visit Number: fdb9f5e506a89f9d543a6b2c1b853427ea2b6b55fc3cdd62623a32c69e4f5394</w:t>
      </w:r>
    </w:p>
    <w:p>
      <w:r>
        <w:t>Masked_PatientID: 2462</w:t>
      </w:r>
    </w:p>
    <w:p>
      <w:r>
        <w:t>Order ID: 4f4967e6fe9aba92c6031d739730c178bdee876a248e1de3f2ff038be1f54a2d</w:t>
      </w:r>
    </w:p>
    <w:p>
      <w:r>
        <w:t>Order Name: Chest X-ray</w:t>
      </w:r>
    </w:p>
    <w:p>
      <w:r>
        <w:t>Result Item Code: CHE-NOV</w:t>
      </w:r>
    </w:p>
    <w:p>
      <w:r>
        <w:t>Performed Date Time: 02/12/2017 9:06</w:t>
      </w:r>
    </w:p>
    <w:p>
      <w:r>
        <w:t>Line Num: 1</w:t>
      </w:r>
    </w:p>
    <w:p>
      <w:r>
        <w:t>Text:       HISTORY cough REPORT Comparison is made with previous radiograph on the 11th of October 2017. Faint airspace infiltrates are noted in the left lower zone, also seen in the previous  radiograph. This may be infective in nature and clinical correlation is advised.  No pleural effusion is detected.  Heart size is at the upper limit of normal. Sternotomy wires and prosthetic cardiac  valve are noted. Retained epicardial pacing wires are seen.    May need further actionFinalised by: &lt;DOCTOR&gt;</w:t>
      </w:r>
    </w:p>
    <w:p>
      <w:r>
        <w:t>Accession Number: 857aec1846994e185cf8d5889ba362b57ad117361a30b959cc6799fdbf1b363e</w:t>
      </w:r>
    </w:p>
    <w:p>
      <w:r>
        <w:t>Updated Date Time: 02/12/2017 15:39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