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2494, Performed Date: 06/7/2020 13:16</w:t>
      </w:r>
    </w:p>
    <w:p>
      <w:pPr>
        <w:pStyle w:val="Heading2"/>
      </w:pPr>
      <w:r>
        <w:t>Raw Radiology Report Extracted</w:t>
      </w:r>
    </w:p>
    <w:p>
      <w:r>
        <w:t>Visit Number: 01a958f959691c224b7ad7bbbde529c6c1399d81036965ee0022d5ceb23d5da0</w:t>
      </w:r>
    </w:p>
    <w:p>
      <w:r>
        <w:t>Masked_PatientID: 2494</w:t>
      </w:r>
    </w:p>
    <w:p>
      <w:r>
        <w:t>Order ID: 95af06989079c8f21af96a935022f553785a9ad63ca3f92d63560134705b90cd</w:t>
      </w:r>
    </w:p>
    <w:p>
      <w:r>
        <w:t>Order Name: Chest X-ray</w:t>
      </w:r>
    </w:p>
    <w:p>
      <w:r>
        <w:t>Result Item Code: CHE-NOV</w:t>
      </w:r>
    </w:p>
    <w:p>
      <w:r>
        <w:t>Performed Date Time: 06/7/2020 13:16</w:t>
      </w:r>
    </w:p>
    <w:p>
      <w:r>
        <w:t>Line Num: 1</w:t>
      </w:r>
    </w:p>
    <w:p>
      <w:r>
        <w:t>Text: HISTORY  bronchiectasis does not want to do CT REPORT Comparison made with prior chest radiograph dated 31 December 2019. The cardiac size is mildly enlarged. The lungs are hyperinflated. Tubular radiodensities  in the lower zones likely represent bronchiectasis. Improved air space opacities  in the right mid zone. Persisitent right lower zone opacities. Increased opacities  in the left lower zone retrocardiac region suggests superimposed infection. There  is stable minor blunting ofthe costophrenic angles.  Report Indicator: May need further action Reported by: &lt;DOCTOR&gt;</w:t>
      </w:r>
    </w:p>
    <w:p>
      <w:r>
        <w:t>Accession Number: dca8aa9d9dc4b31125fd73c60534d0b67b0b832d1b1077d5dd2265eee86e1d68</w:t>
      </w:r>
    </w:p>
    <w:p>
      <w:r>
        <w:t>Updated Date Time: 07/7/2020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