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05/5/2016 10:29</w:t>
      </w:r>
    </w:p>
    <w:p>
      <w:pPr>
        <w:pStyle w:val="Heading2"/>
      </w:pPr>
      <w:r>
        <w:t>Raw Radiology Report Extracted</w:t>
      </w:r>
    </w:p>
    <w:p>
      <w:r>
        <w:t>Visit Number: e7701a90e1424aa1e77287df957fe4cf55da85bcd155601333f7d39c5c7de043</w:t>
      </w:r>
    </w:p>
    <w:p>
      <w:r>
        <w:t>Masked_PatientID: 2557</w:t>
      </w:r>
    </w:p>
    <w:p>
      <w:r>
        <w:t>Order ID: 36076aaff9ecc8c9e10a6c641ce937bab9764b2e8df0ac773e8d6f421e574b38</w:t>
      </w:r>
    </w:p>
    <w:p>
      <w:r>
        <w:t>Order Name: Chest X-ray</w:t>
      </w:r>
    </w:p>
    <w:p>
      <w:r>
        <w:t>Result Item Code: CHE-NOV</w:t>
      </w:r>
    </w:p>
    <w:p>
      <w:r>
        <w:t>Performed Date Time: 05/5/2016 10:29</w:t>
      </w:r>
    </w:p>
    <w:p>
      <w:r>
        <w:t>Line Num: 1</w:t>
      </w:r>
    </w:p>
    <w:p>
      <w:r>
        <w:t>Text:       HISTORY CVP position REPORT  The heart size is normal. Atelectasis is seen in the right mid zone. No consolidation is noted. The tip of the central venous line is seen within the SVC. The tracheostomy tube and the oesophageal Doppler monitoring device are satisfactory  in position.   Known / Minor  Finalised by: &lt;DOCTOR&gt;</w:t>
      </w:r>
    </w:p>
    <w:p>
      <w:r>
        <w:t>Accession Number: eea60e5be43083562cd6d3b15eac0f7e11de49066789dcfa634c090442cdc912</w:t>
      </w:r>
    </w:p>
    <w:p>
      <w:r>
        <w:t>Updated Date Time: 05/5/2016 16:00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