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05/4/2019 12:17</w:t>
      </w:r>
    </w:p>
    <w:p>
      <w:pPr>
        <w:pStyle w:val="Heading2"/>
      </w:pPr>
      <w:r>
        <w:t>Raw Radiology Report Extracted</w:t>
      </w:r>
    </w:p>
    <w:p>
      <w:r>
        <w:t>Visit Number: 5db5ea2bbe5fbe392766b9ebd39dabf3e95aaeccb99b61d6a713411fc80f6ff5</w:t>
      </w:r>
    </w:p>
    <w:p>
      <w:r>
        <w:t>Masked_PatientID: 2609</w:t>
      </w:r>
    </w:p>
    <w:p>
      <w:r>
        <w:t>Order ID: f33d85b2178ce2a76ec8aaae45ef65d53ecb282e71efec0c91781b0a45c2a9cf</w:t>
      </w:r>
    </w:p>
    <w:p>
      <w:r>
        <w:t>Order Name: CT Chest or Thorax</w:t>
      </w:r>
    </w:p>
    <w:p>
      <w:r>
        <w:t>Result Item Code: CTCHE</w:t>
      </w:r>
    </w:p>
    <w:p>
      <w:r>
        <w:t>Performed Date Time: 05/4/2019 12:17</w:t>
      </w:r>
    </w:p>
    <w:p>
      <w:r>
        <w:t>Line Num: 1</w:t>
      </w:r>
    </w:p>
    <w:p>
      <w:r>
        <w:t>Text: HISTORY  underlying bronchiectasis with recurrent infective exacerbations, 4 times this year to assess underlying lung parenchyma for underlying cause TECHNIQUE Scans acquired as per department protocol. Intravenous contrast:  FINDINGS Posterior bowing of the trachea and main bronchi suggests scan was performed in expiration.  There are patchy areas of consolidation and ground-glass change scattered in both  lungs, relatively sparing the left lower lobe. There is associated bronchial wall  thickening. There are also associated architectural distortion suggestive of underlying  scarring. Mild background emphysematous changes are present, mainly in the upper  lobes There are bilateral small volume pleural effusions. There is no overt bronchiectasis  or honeycombing. The heart is not enlarged. Status post CABG. There is no significant pericardial  effusion. Within the limits of this unenhanced scan there is no gross mediastinal,  hilar, supraclavicular or axillary adenopathy. Feeding tube is seen with its tip traced to the stomach. The included unenhanced  upper abdomen is otherwise grossly unremarkable. There is no destructive bony lesion. CONCLUSION Patchy areas of airspace inflammation areseen in both lungs. There is associated  background scarring and mild airway inflammation. Overall findings are suspicious  of infective aetiology. There are small bilateral pleural effusions which could be  reactive. No overt bronchiectasis. Report Indicator: May need further action Finalised by: &lt;DOCTOR&gt;</w:t>
      </w:r>
    </w:p>
    <w:p>
      <w:r>
        <w:t>Accession Number: a685799596a9c23b06df02657d14bcd601dcf192f5924ea8ad8e34894ad9c978</w:t>
      </w:r>
    </w:p>
    <w:p>
      <w:r>
        <w:t>Updated Date Time: 05/4/2019 14:07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