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2668, Performed Date: 22/2/2015 15:52</w:t>
      </w:r>
    </w:p>
    <w:p>
      <w:pPr>
        <w:pStyle w:val="Heading2"/>
      </w:pPr>
      <w:r>
        <w:t>Raw Radiology Report Extracted</w:t>
      </w:r>
    </w:p>
    <w:p>
      <w:r>
        <w:t>Visit Number: 15c4b421da30bf1146315540fb4cd13e9340140141290c5633e1fab68048f4fd</w:t>
      </w:r>
    </w:p>
    <w:p>
      <w:r>
        <w:t>Masked_PatientID: 2668</w:t>
      </w:r>
    </w:p>
    <w:p>
      <w:r>
        <w:t>Order ID: ac25575e8413f9e29300f62b96a03e2a63340ab4357948578471b0ce5814f95e</w:t>
      </w:r>
    </w:p>
    <w:p>
      <w:r>
        <w:t>Order Name: Chest X-ray, Erect</w:t>
      </w:r>
    </w:p>
    <w:p>
      <w:r>
        <w:t>Result Item Code: CHE-ER</w:t>
      </w:r>
    </w:p>
    <w:p>
      <w:r>
        <w:t>Performed Date Time: 22/2/2015 15:52</w:t>
      </w:r>
    </w:p>
    <w:p>
      <w:r>
        <w:t>Line Num: 1</w:t>
      </w:r>
    </w:p>
    <w:p>
      <w:r>
        <w:t>Text:       HISTORY pneumoniaon meds REPORT  Comparison is made with the previous chest radiograph dated 19 February 2015. The heart size is normal.  Air space consolidation of the bilateral lower zones is  again noted, largely unchanged.  Bilateral pleural effusions also remain stable (right  &gt; left).  May need further action Finalised by: &lt;DOCTOR&gt;</w:t>
      </w:r>
    </w:p>
    <w:p>
      <w:r>
        <w:t>Accession Number: 900b6f11df6c69178916f0d6d10c8cbb3e799d06dc4a41a02ebed7c59dbf91c5</w:t>
      </w:r>
    </w:p>
    <w:p>
      <w:r>
        <w:t>Updated Date Time: 22/2/2015 19:10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