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2680, Performed Date: 18/5/2018 15:27</w:t>
      </w:r>
    </w:p>
    <w:p>
      <w:pPr>
        <w:pStyle w:val="Heading2"/>
      </w:pPr>
      <w:r>
        <w:t>Raw Radiology Report Extracted</w:t>
      </w:r>
    </w:p>
    <w:p>
      <w:r>
        <w:t>Visit Number: 70b88dc6ae97ca142949d8fae09450f41bb97963f1da7122fb416515a1583597</w:t>
      </w:r>
    </w:p>
    <w:p>
      <w:r>
        <w:t>Masked_PatientID: 2680</w:t>
      </w:r>
    </w:p>
    <w:p>
      <w:r>
        <w:t>Order ID: 6a555b1304599e9644346c7f3f7a9619bee6ab0fda4fdf84d4ed0bcee1d60c20</w:t>
      </w:r>
    </w:p>
    <w:p>
      <w:r>
        <w:t>Order Name: Chest X-ray</w:t>
      </w:r>
    </w:p>
    <w:p>
      <w:r>
        <w:t>Result Item Code: CHE-NOV</w:t>
      </w:r>
    </w:p>
    <w:p>
      <w:r>
        <w:t>Performed Date Time: 18/5/2018 15:27</w:t>
      </w:r>
    </w:p>
    <w:p>
      <w:r>
        <w:t>Line Num: 1</w:t>
      </w:r>
    </w:p>
    <w:p>
      <w:r>
        <w:t>Text:       HISTORY VNH application REPORT The heart size and mediastinal configuration are normal.  No active lung lesion is seen. There is stable scarring and loss of volume in the  right upper zone.  Known / Minor  Finalised by: &lt;DOCTOR&gt;</w:t>
      </w:r>
    </w:p>
    <w:p>
      <w:r>
        <w:t>Accession Number: d1e17ff151d097c5f8056e2055f14c18d3a277964da1a5b25726728c7ead3c1f</w:t>
      </w:r>
    </w:p>
    <w:p>
      <w:r>
        <w:t>Updated Date Time: 18/5/2018 15:36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