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 Performed Date: 09/10/2016 9:47</w:t>
      </w:r>
    </w:p>
    <w:p>
      <w:pPr>
        <w:pStyle w:val="Heading2"/>
      </w:pPr>
      <w:r>
        <w:t>Raw Radiology Report Extracted</w:t>
      </w:r>
    </w:p>
    <w:p>
      <w:r>
        <w:t>Visit Number: f91bc1d4b707acc56774e44af8c7c1f887f25af2b7251524680229e5ac15efd5</w:t>
      </w:r>
    </w:p>
    <w:p>
      <w:r>
        <w:t>Masked_PatientID: 269</w:t>
      </w:r>
    </w:p>
    <w:p>
      <w:r>
        <w:t>Order ID: c9f06c304f8e9b8648e87f7ffe692f4d073163ec363208ad9982a097e87cc3c0</w:t>
      </w:r>
    </w:p>
    <w:p>
      <w:r>
        <w:t>Order Name: Chest X-ray</w:t>
      </w:r>
    </w:p>
    <w:p>
      <w:r>
        <w:t>Result Item Code: CHE-NOV</w:t>
      </w:r>
    </w:p>
    <w:p>
      <w:r>
        <w:t>Performed Date Time: 09/10/2016 9:47</w:t>
      </w:r>
    </w:p>
    <w:p>
      <w:r>
        <w:t>Line Num: 1</w:t>
      </w:r>
    </w:p>
    <w:p>
      <w:r>
        <w:t>Text:       HISTORY reapet assessment REPORT The radiograph dated 13 September 2016 was reviewed. The tip of the nasogastric tube is in the distal stomach.   The heart size and pulmonary vasculature cannot be accurately evaluated in this projection.  There is interval improvement in the previously noted right lower zone airspace changes  adjacent to the right heart border.  No pneumothorax or subphrenic free gas.   Known / Minor  Finalised by: &lt;DOCTOR&gt;</w:t>
      </w:r>
    </w:p>
    <w:p>
      <w:r>
        <w:t>Accession Number: 637b601eb2a4aa58b4e62ec18ba3e983d552d289a3258b1cfc53971b5aec7155</w:t>
      </w:r>
    </w:p>
    <w:p>
      <w:r>
        <w:t>Updated Date Time: 10/10/2016 9:30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