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30/8/2016 13:45</w:t>
      </w:r>
    </w:p>
    <w:p>
      <w:pPr>
        <w:pStyle w:val="Heading2"/>
      </w:pPr>
      <w:r>
        <w:t>Raw Radiology Report Extracted</w:t>
      </w:r>
    </w:p>
    <w:p>
      <w:r>
        <w:t>Visit Number: f91bc1d4b707acc56774e44af8c7c1f887f25af2b7251524680229e5ac15efd5</w:t>
      </w:r>
    </w:p>
    <w:p>
      <w:r>
        <w:t>Masked_PatientID: 269</w:t>
      </w:r>
    </w:p>
    <w:p>
      <w:r>
        <w:t>Order ID: d27062a6128f6dd469b0060ceec110e57162014684f8f38a413947f4a950f435</w:t>
      </w:r>
    </w:p>
    <w:p>
      <w:r>
        <w:t>Order Name: Chest X-ray</w:t>
      </w:r>
    </w:p>
    <w:p>
      <w:r>
        <w:t>Result Item Code: CHE-NOV</w:t>
      </w:r>
    </w:p>
    <w:p>
      <w:r>
        <w:t>Performed Date Time: 30/8/2016 13:45</w:t>
      </w:r>
    </w:p>
    <w:p>
      <w:r>
        <w:t>Line Num: 1</w:t>
      </w:r>
    </w:p>
    <w:p>
      <w:r>
        <w:t>Text:       HISTORY febrile REPORT  Right hemidiaphragm is elevated partly due to enlarged liver. There are ground-glass changes in the lower zones bilaterally with alveolar shadowing  in the retrocardiac left lower lobe.  Infection has to beconsidered.  Heart size  is normal.  Tracheostomy tube and nasogastric tube are noted in situ.   Known / Minor  Finalised by: &lt;DOCTOR&gt;</w:t>
      </w:r>
    </w:p>
    <w:p>
      <w:r>
        <w:t>Accession Number: 4cb91dfec2b17aed4483db2e22c35dd5edcc4e1a1d6c5de13e6d8faecb545f44</w:t>
      </w:r>
    </w:p>
    <w:p>
      <w:r>
        <w:t>Updated Date Time: 31/8/2016 8:40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