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2783, Performed Date: 29/12/2017 19:36</w:t>
      </w:r>
    </w:p>
    <w:p>
      <w:pPr>
        <w:pStyle w:val="Heading2"/>
      </w:pPr>
      <w:r>
        <w:t>Raw Radiology Report Extracted</w:t>
      </w:r>
    </w:p>
    <w:p>
      <w:r>
        <w:t>Visit Number: 7e1e97cb5ac5a3fb44c0cef4195749247e23410fccc36e2b1c1a0ed7b859258b</w:t>
      </w:r>
    </w:p>
    <w:p>
      <w:r>
        <w:t>Masked_PatientID: 2783</w:t>
      </w:r>
    </w:p>
    <w:p>
      <w:r>
        <w:t>Order ID: bf8becd580cc128655a7c0ab66821a83702f1ed4ef9dcbe5ed2ef0b48fb8bcb9</w:t>
      </w:r>
    </w:p>
    <w:p>
      <w:r>
        <w:t>Order Name: Chest X-ray, Erect</w:t>
      </w:r>
    </w:p>
    <w:p>
      <w:r>
        <w:t>Result Item Code: CHE-ER</w:t>
      </w:r>
    </w:p>
    <w:p>
      <w:r>
        <w:t>Performed Date Time: 29/12/2017 19:36</w:t>
      </w:r>
    </w:p>
    <w:p>
      <w:r>
        <w:t>Line Num: 1</w:t>
      </w:r>
    </w:p>
    <w:p>
      <w:r>
        <w:t>Text:       HISTORY cough/ fever ;last night/ AMS REPORT Comparison is made with the previous study of 31/3/2017. Patchy airspace shadowing is noted over the left retrocardiac region may be due to  infection. No pleural effusion is seen. The lungs are hyperinflated. Heart size is within normal limits. Degenerative changes noted in the imaged bones.   Further action or early intervention required Finalised by: &lt;DOCTOR&gt;</w:t>
      </w:r>
    </w:p>
    <w:p>
      <w:r>
        <w:t>Accession Number: c858a20cb5188d826c941729409aaa513d3e5d1b128edbd0c548ccdbb10d2c84</w:t>
      </w:r>
    </w:p>
    <w:p>
      <w:r>
        <w:t>Updated Date Time: 30/12/2017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