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2790, Performed Date: 14/3/2018 9:31</w:t>
      </w:r>
    </w:p>
    <w:p>
      <w:pPr>
        <w:pStyle w:val="Heading2"/>
      </w:pPr>
      <w:r>
        <w:t>Raw Radiology Report Extracted</w:t>
      </w:r>
    </w:p>
    <w:p>
      <w:r>
        <w:t>Visit Number: a2b30e3dbbe0ad317e4e7fc06e13755b259cda027b901f65ce2b17be6dece5f6</w:t>
      </w:r>
    </w:p>
    <w:p>
      <w:r>
        <w:t>Masked_PatientID: 2790</w:t>
      </w:r>
    </w:p>
    <w:p>
      <w:r>
        <w:t>Order ID: e44f1029e24949b1e58aac060fb793093adfa49b82bec3f8d30962a57fe09ef2</w:t>
      </w:r>
    </w:p>
    <w:p>
      <w:r>
        <w:t>Order Name: Chest X-ray</w:t>
      </w:r>
    </w:p>
    <w:p>
      <w:r>
        <w:t>Result Item Code: CHE-NOV</w:t>
      </w:r>
    </w:p>
    <w:p>
      <w:r>
        <w:t>Performed Date Time: 14/3/2018 9:31</w:t>
      </w:r>
    </w:p>
    <w:p>
      <w:r>
        <w:t>Line Num: 1</w:t>
      </w:r>
    </w:p>
    <w:p>
      <w:r>
        <w:t>Text:       HISTORY desat fluid overload vs asthma? REPORT The heart size is enlarged and the lung fields congested. Airspace shadows are seen in both lower zones with bilateral effusions noted.  The  findings could be due to heart failure. There is slight interval improvement of the airspace shadows compared to previous  x-ray dated 13/03/2018.   May need further action Finalised by: &lt;DOCTOR&gt;</w:t>
      </w:r>
    </w:p>
    <w:p>
      <w:r>
        <w:t>Accession Number: b69c79995725577144ed642d5871446b85c3e502237480e8c230a7ba37f9f4c4</w:t>
      </w:r>
    </w:p>
    <w:p>
      <w:r>
        <w:t>Updated Date Time: 14/3/2018 18:11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