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2813, Performed Date: 25/6/2020 23:55</w:t>
      </w:r>
    </w:p>
    <w:p>
      <w:pPr>
        <w:pStyle w:val="Heading2"/>
      </w:pPr>
      <w:r>
        <w:t>Raw Radiology Report Extracted</w:t>
      </w:r>
    </w:p>
    <w:p>
      <w:r>
        <w:t>Visit Number: 6e19d6f57e4658aa2fc7cadbe50e9c02c83263859c6b968a4ea9ecf8cca25062</w:t>
      </w:r>
    </w:p>
    <w:p>
      <w:r>
        <w:t>Masked_PatientID: 2813</w:t>
      </w:r>
    </w:p>
    <w:p>
      <w:r>
        <w:t>Order ID: 61b36ad615ac0e75f250d756156237b0482e339173691ce7a3095f82cba093e9</w:t>
      </w:r>
    </w:p>
    <w:p>
      <w:r>
        <w:t>Order Name: Chest X-ray</w:t>
      </w:r>
    </w:p>
    <w:p>
      <w:r>
        <w:t>Result Item Code: CHE-NOV</w:t>
      </w:r>
    </w:p>
    <w:p>
      <w:r>
        <w:t>Performed Date Time: 25/6/2020 23:55</w:t>
      </w:r>
    </w:p>
    <w:p>
      <w:r>
        <w:t>Line Num: 1</w:t>
      </w:r>
    </w:p>
    <w:p>
      <w:r>
        <w:t>Text: HISTORY  SOB + cough REPORT Prior radiograph dated 2 November 2019 was reviewed. Suboptimal inspiration.  The heart appears enlarged despite projection. Aorta is unfolded with intimal calcification. Prominence of the bilateral pulmonaryvasculature with bilateral perihilar airspace  opacities and prominent peripheral septal lines noted in the right lower zone. Findings  may represent fluid overload. Blunting of the left costophrenic angle may represent  a small effusion. Degenerative changes of the visualised spine noted.  Report Indicator: May need further action Finalised by: &lt;DOCTOR&gt;</w:t>
      </w:r>
    </w:p>
    <w:p>
      <w:r>
        <w:t>Accession Number: e10d4cd812a0134852fc94f00f857553bb7c46f3b4cd64f220826bdaa6a3b5e1</w:t>
      </w:r>
    </w:p>
    <w:p>
      <w:r>
        <w:t>Updated Date Time: 26/6/2020 1:15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