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2820, Performed Date: 12/12/2017 11:57</w:t>
      </w:r>
    </w:p>
    <w:p>
      <w:pPr>
        <w:pStyle w:val="Heading2"/>
      </w:pPr>
      <w:r>
        <w:t>Raw Radiology Report Extracted</w:t>
      </w:r>
    </w:p>
    <w:p>
      <w:r>
        <w:t>Visit Number: 7b70d5e5f5f3204a529c1ab48d46c5c00cec700455d772ff6be66d4e2bc5dfcb</w:t>
      </w:r>
    </w:p>
    <w:p>
      <w:r>
        <w:t>Masked_PatientID: 2820</w:t>
      </w:r>
    </w:p>
    <w:p>
      <w:r>
        <w:t>Order ID: 2ea431436ee677e4f4a2fee0159efd91fcaf30f6aaf9402890383be63dfb7554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12/12/2017 11:57</w:t>
      </w:r>
    </w:p>
    <w:p>
      <w:r>
        <w:t>Line Num: 1</w:t>
      </w:r>
    </w:p>
    <w:p>
      <w:r>
        <w:t>Text:          HISTORY ? right sided pneumonia REPORT Comparison is made with a previous study of 27/05/2014. The heart is enlarged. Right lower zone collapse-consolidation is suspicious for underlying pneumonia. Blunting  of the right costophrenic angle may represent a small pleural effusion or pleural  thickening. Stable left lower zone minimal atelectasis.  Follow-up chest radiograph in 2 weeks following appropriate treatment is recommended  to ensure resolution. Further action or early intervention required Reported by: &lt;DOCTOR&gt;</w:t>
      </w:r>
    </w:p>
    <w:p>
      <w:r>
        <w:t>Accession Number: 2f4ffb0897cd5100b24816658a8c5b631b46f03523a8b3dc568e46129fcebe48</w:t>
      </w:r>
    </w:p>
    <w:p>
      <w:r>
        <w:t>Updated Date Time: 12/12/2017 17:36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