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2823, Performed Date: 16/3/2018 16:46</w:t>
      </w:r>
    </w:p>
    <w:p>
      <w:pPr>
        <w:pStyle w:val="Heading2"/>
      </w:pPr>
      <w:r>
        <w:t>Raw Radiology Report Extracted</w:t>
      </w:r>
    </w:p>
    <w:p>
      <w:r>
        <w:t>Visit Number: 5b1bbb6ed01c0e00ff41c3a0d81982df77a487fde9e6eb3807cc9ee772ac423c</w:t>
      </w:r>
    </w:p>
    <w:p>
      <w:r>
        <w:t>Masked_PatientID: 2823</w:t>
      </w:r>
    </w:p>
    <w:p>
      <w:r>
        <w:t>Order ID: b72ce3d347268db08a15e10f116294fdb697a3734eb1b3cd689170386347a7a0</w:t>
      </w:r>
    </w:p>
    <w:p>
      <w:r>
        <w:t>Order Name: Chest X-ray</w:t>
      </w:r>
    </w:p>
    <w:p>
      <w:r>
        <w:t>Result Item Code: CHE-NOV</w:t>
      </w:r>
    </w:p>
    <w:p>
      <w:r>
        <w:t>Performed Date Time: 16/3/2018 16:46</w:t>
      </w:r>
    </w:p>
    <w:p>
      <w:r>
        <w:t>Line Num: 1</w:t>
      </w:r>
    </w:p>
    <w:p>
      <w:r>
        <w:t>Text:       HISTORY fever spike REPORT Right cardiac border partially obscured by the high right hemi diaphragm. Nevertheless,  the cardiac shadow appears enlarged on this projection. Patchy linear air space shadowing  is noted in the right mid and visualized lower zone not significantly improved since  the film of 15/3/18.    Known / Minor  Finalised by: &lt;DOCTOR&gt;</w:t>
      </w:r>
    </w:p>
    <w:p>
      <w:r>
        <w:t>Accession Number: 71e46b7ff4841f57754316d4f6d95eee0acbbfeba7749773e31dd5727aa219f3</w:t>
      </w:r>
    </w:p>
    <w:p>
      <w:r>
        <w:t>Updated Date Time: 17/3/2018 8:50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