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2836, Performed Date: 28/12/2016 4:10</w:t>
      </w:r>
    </w:p>
    <w:p>
      <w:pPr>
        <w:pStyle w:val="Heading2"/>
      </w:pPr>
      <w:r>
        <w:t>Raw Radiology Report Extracted</w:t>
      </w:r>
    </w:p>
    <w:p>
      <w:r>
        <w:t>Visit Number: 95e0e0002af38cd1982ff4777f016099b39633dc0142f1a9096fcf94dd39a4ad</w:t>
      </w:r>
    </w:p>
    <w:p>
      <w:r>
        <w:t>Masked_PatientID: 2836</w:t>
      </w:r>
    </w:p>
    <w:p>
      <w:r>
        <w:t>Order ID: 4c796a4236e3243a69b43ec353d2ff1b36007904f944b5e409b68505d2dfd8d1</w:t>
      </w:r>
    </w:p>
    <w:p>
      <w:r>
        <w:t>Order Name: Chest X-ray</w:t>
      </w:r>
    </w:p>
    <w:p>
      <w:r>
        <w:t>Result Item Code: CHE-NOV</w:t>
      </w:r>
    </w:p>
    <w:p>
      <w:r>
        <w:t>Performed Date Time: 28/12/2016 4:10</w:t>
      </w:r>
    </w:p>
    <w:p>
      <w:r>
        <w:t>Line Num: 1</w:t>
      </w:r>
    </w:p>
    <w:p>
      <w:r>
        <w:t>Text:       HISTORY septic wu REPORT  AP sitting Comparison study:  22/12/2016 The heart appears enlarged.  No active lung lesion seen.  Mild tenting of the left  hemidiaphragm is probably related to scarring.   Known / Minor  Finalised by: &lt;DOCTOR&gt;</w:t>
      </w:r>
    </w:p>
    <w:p>
      <w:r>
        <w:t>Accession Number: 8307a1a6690825364219aea9f44d929b27f651d3dabe9a0b352d8b2a40f6825d</w:t>
      </w:r>
    </w:p>
    <w:p>
      <w:r>
        <w:t>Updated Date Time: 28/12/2016 11:03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