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2892, Performed Date: 17/3/2019 12:05</w:t>
      </w:r>
    </w:p>
    <w:p>
      <w:pPr>
        <w:pStyle w:val="Heading2"/>
      </w:pPr>
      <w:r>
        <w:t>Raw Radiology Report Extracted</w:t>
      </w:r>
    </w:p>
    <w:p>
      <w:r>
        <w:t>Visit Number: 28ffb95cb7b40a0cd065b69f19fd9dfd0b62ea0b5970e0a53093dcb865509143</w:t>
      </w:r>
    </w:p>
    <w:p>
      <w:r>
        <w:t>Masked_PatientID: 2892</w:t>
      </w:r>
    </w:p>
    <w:p>
      <w:r>
        <w:t>Order ID: 8bdde598b9436656b403b6991beed01e5ec7c600b3bab698c094ff63cd4693df</w:t>
      </w:r>
    </w:p>
    <w:p>
      <w:r>
        <w:t>Order Name: CT Chest, Abdomen and Pelvis</w:t>
      </w:r>
    </w:p>
    <w:p>
      <w:r>
        <w:t>Result Item Code: CTCHEABDP</w:t>
      </w:r>
    </w:p>
    <w:p>
      <w:r>
        <w:t>Performed Date Time: 17/3/2019 12:05</w:t>
      </w:r>
    </w:p>
    <w:p>
      <w:r>
        <w:t>Line Num: 1</w:t>
      </w:r>
    </w:p>
    <w:p>
      <w:r>
        <w:t>Text: HISTORY  , Esophagus, completed concurrent chemoRT in nov18. On surveillance.  Now presented with haemoptysis and SOB\ To restage ? relapse of disease; . TECHNIQUE Scans acquired as per department protocol. Intravenous contrast: Omnipaque 350- Volume (ml): 65 FINDINGS Comparison is made to the CT chest, abdomen and pelvis dated 23 November 2018 (NCC).   Interstudy differences in timing of scan acquisition limits comparison.  CHEST There is interval increase in size and extent of mass centred in the mid-thoracic  oesophagus, now with extensive mediastinal infiltration.  It invades the carina and  left main bronchus.  It infiltrates along bilateral central bronchi, worse on the  left which shows irregular narrowing.  New pockets of mediastinal gas are seen, with  cluster adjacent to the left main bronchus, raising the suspicion of tumour fistulation  (se 402\35).   The mass significantly narrows the left main pulmonary artery and mildly narrows  the right main pulmonary artery. There is moderate stenosis of both left upper and  lower pulmonary veins, with minimal narrowing of the right upper and lower pulmonary  veins. There is upstream oesophageal dilatation and air-fluid level.   There is resultant collapse of the left lower lobe, with hypoenhancing area within  it possibly representing superimposed infection. New left upper lobe consolidation,  bilateral patchy ground-glass changes are likely infective\inflammatory.  New tiny  lingula nodule, nonspecific (se 401\46).  Previously noted left upper lobe nodule  is obscured by consolidation.   New small bilateral pleural effusions (left more than right) are seen. New moderate  pericardial effusion is seen, without obvious enhancement or nodularity. Moderate  coronary artery calcification is noted.  The aorta is of normal calibre. ABDOMEN AND PELVIS  Percutaneous gastrostomy tube is in situ. Stable mild mural oedema of the distal  stomach, with narrowing of the gastric antrum.Gastro-oesophageal varices are again  seen.  The bowel loops show normal calibre. Uncomplicated colonic diverticula are  noted. The appendix is normal. No suspicious hepatic lesion is seen. The gallbladder is unremarkable. Stable prominence  ofthe biliary tree. The pancreas, spleen and adrenals are unremarkable. The kidneys enhance symmetrically without evidence of hydronephrosis. The urinary  bladder shows smooth outline. The prostate is not enlarged. No significantly enlarged  abdominal or pelvic node is seen.  Trace ascites is noted.   No destructive bone lesion is seen. T10 mild compression fracture is likely osteoporotic.    CONCLUSION Since the CT chest, abdomen and pelvis of 23 November 2018 (NCC), Intervalincrease in size and extent of oesophageal mass, now with extensive mediastinal  infiltration.  New pockets of mediastinal gas is seen, with cluster of gas adjacent  to the left main bronchus, raising the suspicion of tumour fistulation. New moderate pericardial effusion. Resultant collapse\consolidation of the left lower lobe, with hypoenhancing area  within it possibly representing superimposed infection. New left upper lobe consolidation  and bilateral patchy ground-glass changes arelikely infective\inflammatory. Clinical  correlation for aspiration suggested. Report Indicator: Further action or early intervention required Reported by: &lt;DOCTOR&gt;</w:t>
      </w:r>
    </w:p>
    <w:p>
      <w:r>
        <w:t>Accession Number: c01a9297587690ac6635451e49cd6f8ebc21b819811925c724d6dba97c240ea1</w:t>
      </w:r>
    </w:p>
    <w:p>
      <w:r>
        <w:t>Updated Date Time: 18/3/2019 13:20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