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2928, Performed Date: 11/4/2019 10:30</w:t>
      </w:r>
    </w:p>
    <w:p>
      <w:pPr>
        <w:pStyle w:val="Heading2"/>
      </w:pPr>
      <w:r>
        <w:t>Raw Radiology Report Extracted</w:t>
      </w:r>
    </w:p>
    <w:p>
      <w:r>
        <w:t>Visit Number: 93503a865705d518d1e0c1d15b279d9011497a034d78baff6d6a24665a54377c</w:t>
      </w:r>
    </w:p>
    <w:p>
      <w:r>
        <w:t>Masked_PatientID: 2928</w:t>
      </w:r>
    </w:p>
    <w:p>
      <w:r>
        <w:t>Order ID: 7182fa8da2dd56e4f338a71a241684b2485279debd35ec9888f1bda6dc536fa8</w:t>
      </w:r>
    </w:p>
    <w:p>
      <w:r>
        <w:t>Order Name: Chest X-ray, Erect</w:t>
      </w:r>
    </w:p>
    <w:p>
      <w:r>
        <w:t>Result Item Code: CHE-ER</w:t>
      </w:r>
    </w:p>
    <w:p>
      <w:r>
        <w:t>Performed Date Time: 11/4/2019 10:30</w:t>
      </w:r>
    </w:p>
    <w:p>
      <w:r>
        <w:t>Line Num: 1</w:t>
      </w:r>
    </w:p>
    <w:p>
      <w:r>
        <w:t>Text: HISTORY  STEMI REPORT Previous chest radiograph dated 12\06\2009 was reviewed. The heart is enlarged. Thoracic aorta is mildly unfolded.  There are septal lines and perihilar consolidation bilaterally, suggestive of acute  pulmonary oedema. Left costophrenic angle is not included in this study. Endotracheal tube tip is 7.8 cm above the carina. The nasogastric tube tip is partially  visualised. Report Indicator: Further action or early intervention required Finalised by: &lt;DOCTOR&gt;</w:t>
      </w:r>
    </w:p>
    <w:p>
      <w:r>
        <w:t>Accession Number: 7c48fb307faccc59af2a24f397bbc345c6de53b20ca14d929bf405b0921cecba</w:t>
      </w:r>
    </w:p>
    <w:p>
      <w:r>
        <w:t>Updated Date Time: 11/4/2019 11:08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