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15/7/2020 17:12</w:t>
      </w:r>
    </w:p>
    <w:p>
      <w:pPr>
        <w:pStyle w:val="Heading2"/>
      </w:pPr>
      <w:r>
        <w:t>Raw Radiology Report Extracted</w:t>
      </w:r>
    </w:p>
    <w:p>
      <w:r>
        <w:t>Visit Number: 65aa9bf5c5e2118379ac196bdfcff131c4341f7a86bc4bf0e8c3a321e2b67557</w:t>
      </w:r>
    </w:p>
    <w:p>
      <w:r>
        <w:t>Masked_PatientID: 2928</w:t>
      </w:r>
    </w:p>
    <w:p>
      <w:r>
        <w:t>Order ID: 0bb0f9c5ac7b4037ca1d46e9126d02a3652bbf78eed097a767355a4913bc7b07</w:t>
      </w:r>
    </w:p>
    <w:p>
      <w:r>
        <w:t>Order Name: Chest X-ray</w:t>
      </w:r>
    </w:p>
    <w:p>
      <w:r>
        <w:t>Result Item Code: CHE-NOV</w:t>
      </w:r>
    </w:p>
    <w:p>
      <w:r>
        <w:t>Performed Date Time: 15/7/2020 17:12</w:t>
      </w:r>
    </w:p>
    <w:p>
      <w:r>
        <w:t>Line Num: 1</w:t>
      </w:r>
    </w:p>
    <w:p>
      <w:r>
        <w:t>Text: HISTORY  post ICD implantation REPORT The heart is moderately enlarged. AICD is present. There is perihilar and upper lobe vascular distension in keeping with vascular congestion  with no overt evidence of pulmonary oedema. No significant pleural effusion is seen. Overall appearances are similar to the prior study of 8 July 2020 Report Indicator: Known / Minor Finalised by: &lt;DOCTOR&gt;</w:t>
      </w:r>
    </w:p>
    <w:p>
      <w:r>
        <w:t>Accession Number: 78c04daa5530f727332bbb618cd6f6c51cc65689aa94ef952f5fcf8f1963898f</w:t>
      </w:r>
    </w:p>
    <w:p>
      <w:r>
        <w:t>Updated Date Time: 15/7/2020 17:33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