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2954, Performed Date: 07/6/2016 19:43</w:t>
      </w:r>
    </w:p>
    <w:p>
      <w:pPr>
        <w:pStyle w:val="Heading2"/>
      </w:pPr>
      <w:r>
        <w:t>Raw Radiology Report Extracted</w:t>
      </w:r>
    </w:p>
    <w:p>
      <w:r>
        <w:t>Visit Number: 257bad029545f3fa6c8afe6e4e15bdaa46101bd21e1691c7cd66e29d1732dedd</w:t>
      </w:r>
    </w:p>
    <w:p>
      <w:r>
        <w:t>Masked_PatientID: 2954</w:t>
      </w:r>
    </w:p>
    <w:p>
      <w:r>
        <w:t>Order ID: 888f57e49ac1d99c5f9af26b4f3e97c6754318d7da018aef8c54ea084210bb6d</w:t>
      </w:r>
    </w:p>
    <w:p>
      <w:r>
        <w:t>Order Name: Chest X-ray</w:t>
      </w:r>
    </w:p>
    <w:p>
      <w:r>
        <w:t>Result Item Code: CHE-NOV</w:t>
      </w:r>
    </w:p>
    <w:p>
      <w:r>
        <w:t>Performed Date Time: 07/6/2016 19:43</w:t>
      </w:r>
    </w:p>
    <w:p>
      <w:r>
        <w:t>Line Num: 1</w:t>
      </w:r>
    </w:p>
    <w:p>
      <w:r>
        <w:t>Text:       HISTORY severe chest/epigastric pain; first presentation DKA, gram neg bacteremia, right  upper lobe pneumonia REPORT It is difficult to accurately assess the cardiac size as this is an AP projection.  Right upper lobe consolidation with an underlying air bronchogram pattern. Patchy/linear  air space shadowing also noted in both lung bases.    May need further action Finalised by: &lt;DOCTOR&gt;</w:t>
      </w:r>
    </w:p>
    <w:p>
      <w:r>
        <w:t>Accession Number: af99c12a3ebba6ddb0229335ed0d1cce5774ffc3db7cc98d417fee3f0884b2dd</w:t>
      </w:r>
    </w:p>
    <w:p>
      <w:r>
        <w:t>Updated Date Time: 13/6/2016 8:01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