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2968, Performed Date: 11/3/2019 17:34</w:t>
      </w:r>
    </w:p>
    <w:p>
      <w:pPr>
        <w:pStyle w:val="Heading2"/>
      </w:pPr>
      <w:r>
        <w:t>Raw Radiology Report Extracted</w:t>
      </w:r>
    </w:p>
    <w:p>
      <w:r>
        <w:t>Visit Number: 3d6fe537ca4236c37643510ff110c93b0440d12eec1e4b370e7872208f13125d</w:t>
      </w:r>
    </w:p>
    <w:p>
      <w:r>
        <w:t>Masked_PatientID: 2968</w:t>
      </w:r>
    </w:p>
    <w:p>
      <w:r>
        <w:t>Order ID: d79929348034fa1969edd9df5c5062e97e94f3366e2faf44e7e7ae0e88b8b81f</w:t>
      </w:r>
    </w:p>
    <w:p>
      <w:r>
        <w:t>Order Name: Chest X-ray</w:t>
      </w:r>
    </w:p>
    <w:p>
      <w:r>
        <w:t>Result Item Code: CHE-NOV</w:t>
      </w:r>
    </w:p>
    <w:p>
      <w:r>
        <w:t>Performed Date Time: 11/3/2019 17:34</w:t>
      </w:r>
    </w:p>
    <w:p>
      <w:r>
        <w:t>Line Num: 1</w:t>
      </w:r>
    </w:p>
    <w:p>
      <w:r>
        <w:t>Text: HISTORY  fever REPORT  AP sitting chest radiograph. Prior chest radiograph dated 16 December 2015 (N H C) is reviewed. The cardiac size is within normal limits.  There is a mild increased left retrocardiac airspace opacity partially effacing the  descending aortic silhouette. This may be infective in nature. Degenerative changes of the imaged thoracolumbar spine are noted. Left seventh rib  deformity is stable since 2006. Report Indicator: Further action or early intervention required Reported by: &lt;DOCTOR&gt;</w:t>
      </w:r>
    </w:p>
    <w:p>
      <w:r>
        <w:t>Accession Number: 153f57ff98b61345c855093cebe9e1669d243d54a8ac568d9f4989fcefb0ce37</w:t>
      </w:r>
    </w:p>
    <w:p>
      <w:r>
        <w:t>Updated Date Time: 12/3/2019 12:03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