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2984, Performed Date: 31/5/2016 9:35</w:t>
      </w:r>
    </w:p>
    <w:p>
      <w:pPr>
        <w:pStyle w:val="Heading2"/>
      </w:pPr>
      <w:r>
        <w:t>Raw Radiology Report Extracted</w:t>
      </w:r>
    </w:p>
    <w:p>
      <w:r>
        <w:t>Visit Number: e72c4698c308e6bcaca50d90f7279877f52b647b39782e336df92e8fdc298074</w:t>
      </w:r>
    </w:p>
    <w:p>
      <w:r>
        <w:t>Masked_PatientID: 2984</w:t>
      </w:r>
    </w:p>
    <w:p>
      <w:r>
        <w:t>Order ID: 8ba38f5b8681dc0fc6c4f83388f7cb553f33b3a9021e727f64ef3e9f9bee48f4</w:t>
      </w:r>
    </w:p>
    <w:p>
      <w:r>
        <w:t>Order Name: Chest X-ray, Erect</w:t>
      </w:r>
    </w:p>
    <w:p>
      <w:r>
        <w:t>Result Item Code: CHE-ER</w:t>
      </w:r>
    </w:p>
    <w:p>
      <w:r>
        <w:t>Performed Date Time: 31/5/2016 9:35</w:t>
      </w:r>
    </w:p>
    <w:p>
      <w:r>
        <w:t>Line Num: 1</w:t>
      </w:r>
    </w:p>
    <w:p>
      <w:r>
        <w:t>Text:       HISTORY New onset fever whilst inpatient REPORT CHEST: (AP SITTING MOBILE) TOTAL OF ONE IMAGE The tip of the nasogastric tube is projected over the left hypochondrium.  The distal  part of the tube is probably coiled in the proximal body and fundus of the stomach.   Therefore readjustment and  repositioning of the tube tip  The heart shadow and mediastinum cannot be assessed for size and configuration.   There is patchy and confluent airspace opacification in the  perihilar areas  and  lower zones on both sides compatible with pneumonia.   May need further action Finalised by: &lt;DOCTOR&gt;</w:t>
      </w:r>
    </w:p>
    <w:p>
      <w:r>
        <w:t>Accession Number: cad3576056cd49b8d9391b6f3b6bd7a1b10e581dfab9726494119111de36a571</w:t>
      </w:r>
    </w:p>
    <w:p>
      <w:r>
        <w:t>Updated Date Time: 01/6/2016 17:16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