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2997, Performed Date: 23/7/2019 12:16</w:t>
      </w:r>
    </w:p>
    <w:p>
      <w:pPr>
        <w:pStyle w:val="Heading2"/>
      </w:pPr>
      <w:r>
        <w:t>Raw Radiology Report Extracted</w:t>
      </w:r>
    </w:p>
    <w:p>
      <w:r>
        <w:t>Visit Number: af4426a9239c5d770ed0b29d76fa7a8983706296ab0b705d26b4134d983d9a1d</w:t>
      </w:r>
    </w:p>
    <w:p>
      <w:r>
        <w:t>Masked_PatientID: 2997</w:t>
      </w:r>
    </w:p>
    <w:p>
      <w:r>
        <w:t>Order ID: 384bc63a53fb695571384a6fa13d4590495ab35a66338d934b939543727287d6</w:t>
      </w:r>
    </w:p>
    <w:p>
      <w:r>
        <w:t>Order Name: Chest X-ray</w:t>
      </w:r>
    </w:p>
    <w:p>
      <w:r>
        <w:t>Result Item Code: CHE-NOV</w:t>
      </w:r>
    </w:p>
    <w:p>
      <w:r>
        <w:t>Performed Date Time: 23/7/2019 12:16</w:t>
      </w:r>
    </w:p>
    <w:p>
      <w:r>
        <w:t>Line Num: 1</w:t>
      </w:r>
    </w:p>
    <w:p>
      <w:r>
        <w:t>Text: HISTORY  previous right pleural effusion; KIV chest drain removal after, pls do stat REPORT Comparison 21 July 2019. No significant interval change. Higher right hemidiaphragm is as before. Minimal  blunting of the right costophrenic angle. The heart size cannot be accurately assessed.  No gross focal lung lesion. Report Indicator: Known / Minor Finalised by: &lt;DOCTOR&gt;</w:t>
      </w:r>
    </w:p>
    <w:p>
      <w:r>
        <w:t>Accession Number: 3905ac86f6194c33f92e526677987bcc4f62448eaafc39eecb35521c02185d82</w:t>
      </w:r>
    </w:p>
    <w:p>
      <w:r>
        <w:t>Updated Date Time: 24/7/2019 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