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23/9/2015 12:15</w:t>
      </w:r>
    </w:p>
    <w:p>
      <w:pPr>
        <w:pStyle w:val="Heading2"/>
      </w:pPr>
      <w:r>
        <w:t>Raw Radiology Report Extracted</w:t>
      </w:r>
    </w:p>
    <w:p>
      <w:r>
        <w:t>Visit Number: 57e335b3e055c284aa8999935f503a2b5f671718448fc9d499e266b9777c2383</w:t>
      </w:r>
    </w:p>
    <w:p>
      <w:r>
        <w:t>Masked_PatientID: 3002</w:t>
      </w:r>
    </w:p>
    <w:p>
      <w:r>
        <w:t>Order ID: 7fa07165050fcd2f8484838ac5fd0a5f998026fb7f90421e78acc86f2f36caf1</w:t>
      </w:r>
    </w:p>
    <w:p>
      <w:r>
        <w:t>Order Name: Chest X-ray, Erect</w:t>
      </w:r>
    </w:p>
    <w:p>
      <w:r>
        <w:t>Result Item Code: CHE-ER</w:t>
      </w:r>
    </w:p>
    <w:p>
      <w:r>
        <w:t>Performed Date Time: 23/9/2015 12:15</w:t>
      </w:r>
    </w:p>
    <w:p>
      <w:r>
        <w:t>Line Num: 1</w:t>
      </w:r>
    </w:p>
    <w:p>
      <w:r>
        <w:t>Text:       HISTORY . new onset fever. patient CRIB. REPORT CHEST (AP SITTING) TOTAL ONE IMAGE The previous chest radiograph of 15 September 2015 at 08:24 p.m. was reviewed with  the report. When the current chest radiograph is compared with the previous radiograph as cited  above, there appears to fair interval stability. The right tip of the right central venous catheter projected over the right atrium. The opacification of the left hemithorax is stable except that the volume of aerated  lung parenchyma in the left middle zone is marginally smaller. There is deformity of the middle third of the right clavicle compatible with an old  fracture.   May need further action Finalised by: &lt;DOCTOR&gt;</w:t>
      </w:r>
    </w:p>
    <w:p>
      <w:r>
        <w:t>Accession Number: f9d366cc980a0ee7d6fc39d82b385eaeb448df6f95b4172bb33c362d9da7605b</w:t>
      </w:r>
    </w:p>
    <w:p>
      <w:r>
        <w:t>Updated Date Time: 24/9/2015 16:30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