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3062, Performed Date: 13/10/2016 1:33</w:t>
      </w:r>
    </w:p>
    <w:p>
      <w:pPr>
        <w:pStyle w:val="Heading2"/>
      </w:pPr>
      <w:r>
        <w:t>Raw Radiology Report Extracted</w:t>
      </w:r>
    </w:p>
    <w:p>
      <w:r>
        <w:t>Visit Number: a039403c94a17c031cdacf0b5dea10004f0daa59e3d448e13ac3c39280c283a9</w:t>
      </w:r>
    </w:p>
    <w:p>
      <w:r>
        <w:t>Masked_PatientID: 3062</w:t>
      </w:r>
    </w:p>
    <w:p>
      <w:r>
        <w:t>Order ID: df17aef939f8f537651a63310c42968f32ef9162af3bc6a580f88588acbfb7a2</w:t>
      </w:r>
    </w:p>
    <w:p>
      <w:r>
        <w:t>Order Name: Chest X-ray</w:t>
      </w:r>
    </w:p>
    <w:p>
      <w:r>
        <w:t>Result Item Code: CHE-NOV</w:t>
      </w:r>
    </w:p>
    <w:p>
      <w:r>
        <w:t>Performed Date Time: 13/10/2016 1:33</w:t>
      </w:r>
    </w:p>
    <w:p>
      <w:r>
        <w:t>Line Num: 1</w:t>
      </w:r>
    </w:p>
    <w:p>
      <w:r>
        <w:t>Text:       HISTORY dysphagia REPORT Prior radiograph (20 Feb 2016) reviewed. The patient is rotated. The bilateral pleural effusions, larger on the right demonstrate interval improvement.  Scarring is seen in the right lower zone. No airspace opacity observed. Surgical  clips are projected in the superior mediastinum. Cardiac size is within normal limits. The thoracic aorta is tortuous and calcified. Degenerative changes of the imaged spine are noted.   Known / Minor  Finalised by: &lt;DOCTOR&gt;</w:t>
      </w:r>
    </w:p>
    <w:p>
      <w:r>
        <w:t>Accession Number: 1ee323cf97f4c681a30f31bf15c018b010899ceda234fdf62a2c753037005fd7</w:t>
      </w:r>
    </w:p>
    <w:p>
      <w:r>
        <w:t>Updated Date Time: 13/10/2016 17:46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