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3145, Performed Date: 18/1/2019 15:53</w:t>
      </w:r>
    </w:p>
    <w:p>
      <w:pPr>
        <w:pStyle w:val="Heading2"/>
      </w:pPr>
      <w:r>
        <w:t>Raw Radiology Report Extracted</w:t>
      </w:r>
    </w:p>
    <w:p>
      <w:r>
        <w:t>Visit Number: 9874fbc4963fa919746d31067f9b5807c3e4690f313264b718abd60b17b4c986</w:t>
      </w:r>
    </w:p>
    <w:p>
      <w:r>
        <w:t>Masked_PatientID: 3145</w:t>
      </w:r>
    </w:p>
    <w:p>
      <w:r>
        <w:t>Order ID: 7ad926497cda7612ea120992489d7100af5bc0b717295dee984742b6877dbef4</w:t>
      </w:r>
    </w:p>
    <w:p>
      <w:r>
        <w:t>Order Name: CT Chest or Thorax</w:t>
      </w:r>
    </w:p>
    <w:p>
      <w:r>
        <w:t>Result Item Code: CTCHE</w:t>
      </w:r>
    </w:p>
    <w:p>
      <w:r>
        <w:t>Performed Date Time: 18/1/2019 15:53</w:t>
      </w:r>
    </w:p>
    <w:p>
      <w:r>
        <w:t>Line Num: 1</w:t>
      </w:r>
    </w:p>
    <w:p>
      <w:r>
        <w:t>Text:       HISTORY pulmonary nodules for follow up TECHNIQUE Scans acquired as per department protocol. Intravenous contrast: NIL  FINDINGS Previous CT chest dated 10 February 2017 was reviewed. Stable subcentimetre bilateral pulmonarynodules, some of them appear dense/calcified.  For e.g., right upper lobe subpleural (3/39), left upper lobe (3/48, 3/57, 3/51,  3/54). Stable tiny calcified granulomas in the left lower lobe (3/52). No new suspicious  pulmonary mass or consolidation. Trachea and central airways are patent.  No supraclavicular, mediastinal, hilar or axillary lymphadenopathy. Heart size is  normal. No pericardial or pleural effusion. Stable nodular soft tissue in the anterior mediastinum likely represents thymic tissue.  Stable appearance of the thyroid gland, with an enlarged right lobe. Limited sections of the upper abdomen are grossly unremarkable within limits of this  unenhanced study. Stable mild compression fracture of T6. No gross bony destruction. CONCLUSION 1. Subcentimetre pulmonary nodules, stable since at least 3 July 2016. These are  presumed to be post-inflammatory. No new suspicious pulmonary mass.  2. Other findings as described above.   Known / Minor Finalised by: &lt;DOCTOR&gt;</w:t>
      </w:r>
    </w:p>
    <w:p>
      <w:r>
        <w:t>Accession Number: e38afae567734444063712ea282c17de9988aea042ba8883c1fe514e94668058</w:t>
      </w:r>
    </w:p>
    <w:p>
      <w:r>
        <w:t>Updated Date Time: 18/1/2019 16:21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