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26/2/2017 8:26</w:t>
      </w:r>
    </w:p>
    <w:p>
      <w:pPr>
        <w:pStyle w:val="Heading2"/>
      </w:pPr>
      <w:r>
        <w:t>Raw Radiology Report Extracted</w:t>
      </w:r>
    </w:p>
    <w:p>
      <w:r>
        <w:t>Visit Number: 5bd933dde041256539ef9de9d223e89e0b071447f0fca34847a1fbbc55da4022</w:t>
      </w:r>
    </w:p>
    <w:p>
      <w:r>
        <w:t>Masked_PatientID: 3162</w:t>
      </w:r>
    </w:p>
    <w:p>
      <w:r>
        <w:t>Order ID: 4aaa1815590a2b816dd45501f4a519c10d469515a971f88cccaaa24977cf2d7c</w:t>
      </w:r>
    </w:p>
    <w:p>
      <w:r>
        <w:t>Order Name: Chest X-ray</w:t>
      </w:r>
    </w:p>
    <w:p>
      <w:r>
        <w:t>Result Item Code: CHE-NOV</w:t>
      </w:r>
    </w:p>
    <w:p>
      <w:r>
        <w:t>Performed Date Time: 26/2/2017 8:26</w:t>
      </w:r>
    </w:p>
    <w:p>
      <w:r>
        <w:t>Line Num: 1</w:t>
      </w:r>
    </w:p>
    <w:p>
      <w:r>
        <w:t>Text:       HISTORY Desaturated REPORT Comparison is made with the study dated 24/02/2017. The feeding tube tip is at the left hypochondrium.  The right central venous catheter  tip is at the superior vena cava.  Surgical clips and staples are projected over  the included upper abdomen. The heart size is not accurately assessed in this projection.  Retrocardiac collapse/  consolidation is seen.  Blunting of bilateral costophrenic angle, right more than  left, is in keeping with small pleural effusions.  Bilateral perihilar air space  opacities and peribronchial thickening is seen.   May need further action Finalised by: &lt;DOCTOR&gt;</w:t>
      </w:r>
    </w:p>
    <w:p>
      <w:r>
        <w:t>Accession Number: a9740a20600444a9f9ef141f36a91d3ba047b42e3253e424d610ee88056ebe49</w:t>
      </w:r>
    </w:p>
    <w:p>
      <w:r>
        <w:t>Updated Date Time: 28/2/2017 10:12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