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3191, Performed Date: 06/6/2018 10:07</w:t>
      </w:r>
    </w:p>
    <w:p>
      <w:pPr>
        <w:pStyle w:val="Heading2"/>
      </w:pPr>
      <w:r>
        <w:t>Raw Radiology Report Extracted</w:t>
      </w:r>
    </w:p>
    <w:p>
      <w:r>
        <w:t>Visit Number: fa9a40bc657e2fc01208aeb564c800600ac00b92486b30268cc82e6989375b53</w:t>
      </w:r>
    </w:p>
    <w:p>
      <w:r>
        <w:t>Masked_PatientID: 3191</w:t>
      </w:r>
    </w:p>
    <w:p>
      <w:r>
        <w:t>Order ID: a8c8ef0e4f15b461a87ca02b49ba191cc0ebd013f1610710ee06ca3da804b0c9</w:t>
      </w:r>
    </w:p>
    <w:p>
      <w:r>
        <w:t>Order Name: Chest X-ray</w:t>
      </w:r>
    </w:p>
    <w:p>
      <w:r>
        <w:t>Result Item Code: CHE-NOV</w:t>
      </w:r>
    </w:p>
    <w:p>
      <w:r>
        <w:t>Performed Date Time: 06/6/2018 10:07</w:t>
      </w:r>
    </w:p>
    <w:p>
      <w:r>
        <w:t>Line Num: 1</w:t>
      </w:r>
    </w:p>
    <w:p>
      <w:r>
        <w:t>Text:       HISTORY To monitor progression of pneumonia REPORT Comparison radiograph 04/06/2018. Tracheostomy tube and nasogastric tube noted in situ.  Partially imaged vascular  catheter with its tip superimposed over the right cardiac chambers. Heart size is normal.  Unfolded aortic arch with atherosclerotic mural calcification. Bilateral pleural effusions with extensive air space opacities present in the upper  zones bilaterally and the right midzone.   May need further action Finalised by: &lt;DOCTOR&gt;</w:t>
      </w:r>
    </w:p>
    <w:p>
      <w:r>
        <w:t>Accession Number: 2cb89d518b772e7725004730cd555cfe377c44aca99e182fd5496b095cc6a62e</w:t>
      </w:r>
    </w:p>
    <w:p>
      <w:r>
        <w:t>Updated Date Time: 06/6/2018 19:56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