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22/5/2018 18:00</w:t>
      </w:r>
    </w:p>
    <w:p>
      <w:pPr>
        <w:pStyle w:val="Heading2"/>
      </w:pPr>
      <w:r>
        <w:t>Raw Radiology Report Extracted</w:t>
      </w:r>
    </w:p>
    <w:p>
      <w:r>
        <w:t>Visit Number: d27a4dc0e9eab9441f990931e46d1bf2ba79b6e9fd0cbee67bd0b6672743af91</w:t>
      </w:r>
    </w:p>
    <w:p>
      <w:r>
        <w:t>Masked_PatientID: 3191</w:t>
      </w:r>
    </w:p>
    <w:p>
      <w:r>
        <w:t>Order ID: 56a58b3dbbd87938f85ab6fd47a3cdc1fdfb1aae83c15a4e9bc6ad4b99325074</w:t>
      </w:r>
    </w:p>
    <w:p>
      <w:r>
        <w:t>Order Name: Chest X-ray, Erect</w:t>
      </w:r>
    </w:p>
    <w:p>
      <w:r>
        <w:t>Result Item Code: CHE-ER</w:t>
      </w:r>
    </w:p>
    <w:p>
      <w:r>
        <w:t>Performed Date Time: 22/5/2018 18:00</w:t>
      </w:r>
    </w:p>
    <w:p>
      <w:r>
        <w:t>Line Num: 1</w:t>
      </w:r>
    </w:p>
    <w:p>
      <w:r>
        <w:t>Text:       HISTORY Floor of mouth tumour REPORT Comparison made with CT dated 9/5/2018. Heart size and mediastinal configuration are within normal limits. The lungs are unremarkable save for mild scarring in the right lung apex. Blunting of bilateral costophrenic angles are likely due to pleural thickening.    Known / Minor  Finalised by: &lt;DOCTOR&gt;</w:t>
      </w:r>
    </w:p>
    <w:p>
      <w:r>
        <w:t>Accession Number: 311ecd810066f8e868fde8201f7cdb2440f53fcf80e5062b511d630167e03adb</w:t>
      </w:r>
    </w:p>
    <w:p>
      <w:r>
        <w:t>Updated Date Time: 23/5/2018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