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3203, Performed Date: 02/6/2018 10:43</w:t>
      </w:r>
    </w:p>
    <w:p>
      <w:pPr>
        <w:pStyle w:val="Heading2"/>
      </w:pPr>
      <w:r>
        <w:t>Raw Radiology Report Extracted</w:t>
      </w:r>
    </w:p>
    <w:p>
      <w:r>
        <w:t>Visit Number: 5a658c33618c6bdf4ec3efa2b88ccc711996e49d4149cd9a8c63482fad8e2c27</w:t>
      </w:r>
    </w:p>
    <w:p>
      <w:r>
        <w:t>Masked_PatientID: 3203</w:t>
      </w:r>
    </w:p>
    <w:p>
      <w:r>
        <w:t>Order ID: 8ff1c335617453927f29b1d4335c299ec3ea7f61e14fe854ce95dd6b50d5c2e6</w:t>
      </w:r>
    </w:p>
    <w:p>
      <w:r>
        <w:t>Order Name: Chest X-ray</w:t>
      </w:r>
    </w:p>
    <w:p>
      <w:r>
        <w:t>Result Item Code: CHE-NOV</w:t>
      </w:r>
    </w:p>
    <w:p>
      <w:r>
        <w:t>Performed Date Time: 02/6/2018 10:43</w:t>
      </w:r>
    </w:p>
    <w:p>
      <w:r>
        <w:t>Line Num: 1</w:t>
      </w:r>
    </w:p>
    <w:p>
      <w:r>
        <w:t>Text:       HISTORY LOW SPO2 REPORT Chest AP Sitting No previous radiograph is available on PACs for review. Findings: Heart size cannot be accurately assessed in this projection. The thoracic aorta is  unfolded with mural calcification. No focal consolidation is seen. Minimal blunting of the bilateral costophrenic angles  may be related to small pleural effusions or pleural thickening. No pneumothorax. Old right distal clavicle fracture noted, with the proximal fragment tenting the  right overlying skin. No gross subphrenic free air.   May need further action Finalised by: &lt;DOCTOR&gt;</w:t>
      </w:r>
    </w:p>
    <w:p>
      <w:r>
        <w:t>Accession Number: fd55aa98ee0dabb1af6e648791d867c7a2fea58814180bd644abd34c9a495bca</w:t>
      </w:r>
    </w:p>
    <w:p>
      <w:r>
        <w:t>Updated Date Time: 05/6/2018 11:17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