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3222, Performed Date: 24/12/2019 22:07</w:t>
      </w:r>
    </w:p>
    <w:p>
      <w:pPr>
        <w:pStyle w:val="Heading2"/>
      </w:pPr>
      <w:r>
        <w:t>Raw Radiology Report Extracted</w:t>
      </w:r>
    </w:p>
    <w:p>
      <w:r>
        <w:t>Visit Number: d033ba7d39a4ea9f8f448d402afec1625010aa2f5319a7e12c92690498e7ab74</w:t>
      </w:r>
    </w:p>
    <w:p>
      <w:r>
        <w:t>Masked_PatientID: 3222</w:t>
      </w:r>
    </w:p>
    <w:p>
      <w:r>
        <w:t>Order ID: a5b4f2dedab33b360cdebb7b8de7f6586bf869f047bd2027bc1c09e593117796</w:t>
      </w:r>
    </w:p>
    <w:p>
      <w:r>
        <w:t>Order Name: Chest X-ray, Erect</w:t>
      </w:r>
    </w:p>
    <w:p>
      <w:r>
        <w:t>Result Item Code: CHE-ER</w:t>
      </w:r>
    </w:p>
    <w:p>
      <w:r>
        <w:t>Performed Date Time: 24/12/2019 22:07</w:t>
      </w:r>
    </w:p>
    <w:p>
      <w:r>
        <w:t>Line Num: 1</w:t>
      </w:r>
    </w:p>
    <w:p>
      <w:r>
        <w:t>Text: HISTORY  GE REPORT Comparison:  13 December 2019 The heart size is top normal. No consolidation or pleural effusion is seen. No subdiaphragmatic free air is detected. Old left lateral clavicle fracture.  Endoclips are seen in the left hypochondrium. Report Indicator: Known / Minor Finalised by: &lt;DOCTOR&gt;</w:t>
      </w:r>
    </w:p>
    <w:p>
      <w:r>
        <w:t>Accession Number: cf4306d6fe287f346b5bf0b279d9b7b3ae3f349a0b8e20b6b3f45ddaa730758e</w:t>
      </w:r>
    </w:p>
    <w:p>
      <w:r>
        <w:t>Updated Date Time: 25/12/2019 13:11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