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3313, Performed Date: 08/1/2016 1:33</w:t>
      </w:r>
    </w:p>
    <w:p>
      <w:pPr>
        <w:pStyle w:val="Heading2"/>
      </w:pPr>
      <w:r>
        <w:t>Raw Radiology Report Extracted</w:t>
      </w:r>
    </w:p>
    <w:p>
      <w:r>
        <w:t>Visit Number: 0852aaccdfec4972feee316363a23e46285454681d8c25d19d01283dba015cf4</w:t>
      </w:r>
    </w:p>
    <w:p>
      <w:r>
        <w:t>Masked_PatientID: 3313</w:t>
      </w:r>
    </w:p>
    <w:p>
      <w:r>
        <w:t>Order ID: 4a88b6d412ab55ad7dfb7beacc9fcfc14a4dfc69edaa78edd077da201e38e55a</w:t>
      </w:r>
    </w:p>
    <w:p>
      <w:r>
        <w:t>Order Name: Chest X-ray</w:t>
      </w:r>
    </w:p>
    <w:p>
      <w:r>
        <w:t>Result Item Code: CHE-NOV</w:t>
      </w:r>
    </w:p>
    <w:p>
      <w:r>
        <w:t>Performed Date Time: 08/1/2016 1:33</w:t>
      </w:r>
    </w:p>
    <w:p>
      <w:r>
        <w:t>Line Num: 1</w:t>
      </w:r>
    </w:p>
    <w:p>
      <w:r>
        <w:t>Text:       HISTORY CHEST PAIN WITH LEFT SIDED WEAKNESS REPORT Suboptimal inspiration. Heart size cannot be accurately assessed on this supine projection.  Prominent bronchovascular markings are seen in both lungs.  No focal consolidation  or large pleural effusion is seen.   Known / Minor  Finalised by: &lt;DOCTOR&gt;</w:t>
      </w:r>
    </w:p>
    <w:p>
      <w:r>
        <w:t>Accession Number: d83b2c381a1d15b30c65175cd8d8dceb1210252a9a8a38a42310a9b5d472cd81</w:t>
      </w:r>
    </w:p>
    <w:p>
      <w:r>
        <w:t>Updated Date Time: 08/1/2016 9:35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