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3348, Performed Date: 13/7/2017 22:38</w:t>
      </w:r>
    </w:p>
    <w:p>
      <w:pPr>
        <w:pStyle w:val="Heading2"/>
      </w:pPr>
      <w:r>
        <w:t>Raw Radiology Report Extracted</w:t>
      </w:r>
    </w:p>
    <w:p>
      <w:r>
        <w:t>Visit Number: 516a6a13a66980061fd6a3cbab7d863d393b8cf8b1b941f730d0b326f4322f92</w:t>
      </w:r>
    </w:p>
    <w:p>
      <w:r>
        <w:t>Masked_PatientID: 3348</w:t>
      </w:r>
    </w:p>
    <w:p>
      <w:r>
        <w:t>Order ID: eb3a8c0503a19a446a077063212fc46246f8cf8d26647f4074eb7830511679bb</w:t>
      </w:r>
    </w:p>
    <w:p>
      <w:r>
        <w:t>Order Name: Chest X-ray, Erect</w:t>
      </w:r>
    </w:p>
    <w:p>
      <w:r>
        <w:t>Result Item Code: CHE-ER</w:t>
      </w:r>
    </w:p>
    <w:p>
      <w:r>
        <w:t>Performed Date Time: 13/7/2017 22:38</w:t>
      </w:r>
    </w:p>
    <w:p>
      <w:r>
        <w:t>Line Num: 1</w:t>
      </w:r>
    </w:p>
    <w:p>
      <w:r>
        <w:t>Text:       HISTORY chest pain REPORT Prior radiograph of 07/07/2017 was reviewed. Heart size is normal. The lungs are hyperinflated. Stable right apical bulla and emphysematous changes (most prominent in the lower  zones).  No consolidation or pleural effusion is seen. No overt pneumothorax or displaced rib fracture is noted.   Known / Minor  Finalised by: &lt;DOCTOR&gt;</w:t>
      </w:r>
    </w:p>
    <w:p>
      <w:r>
        <w:t>Accession Number: 30b91267db216d06b31e0cca5f7b84066cbfd8e606b13a6b7c372cfe6e0cd81e</w:t>
      </w:r>
    </w:p>
    <w:p>
      <w:r>
        <w:t>Updated Date Time: 14/7/2017 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