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3404, Performed Date: 27/10/2019 6:21</w:t>
      </w:r>
    </w:p>
    <w:p>
      <w:pPr>
        <w:pStyle w:val="Heading2"/>
      </w:pPr>
      <w:r>
        <w:t>Raw Radiology Report Extracted</w:t>
      </w:r>
    </w:p>
    <w:p>
      <w:r>
        <w:t>Visit Number: 06824011d000b62f26f4d2d5f407b7d82311f36219b5958607f161b8af71bde8</w:t>
      </w:r>
    </w:p>
    <w:p>
      <w:r>
        <w:t>Masked_PatientID: 3404</w:t>
      </w:r>
    </w:p>
    <w:p>
      <w:r>
        <w:t>Order ID: ed91734060c6be5316fdfdb11a93a1a7487b0e468a66301b6b5967c2e2cd6f83</w:t>
      </w:r>
    </w:p>
    <w:p>
      <w:r>
        <w:t>Order Name: Chest X-ray</w:t>
      </w:r>
    </w:p>
    <w:p>
      <w:r>
        <w:t>Result Item Code: CHE-NOV</w:t>
      </w:r>
    </w:p>
    <w:p>
      <w:r>
        <w:t>Performed Date Time: 27/10/2019 6:21</w:t>
      </w:r>
    </w:p>
    <w:p>
      <w:r>
        <w:t>Line Num: 1</w:t>
      </w:r>
    </w:p>
    <w:p>
      <w:r>
        <w:t>Text: HISTORY  constipation REPORT Chest PA Note is made of the prior chest and abdominal radiographs of 24 October 2019. The heart is mildly enlarged. The thoracic aorta is unfolded with mural calcification.  No consolidation or pleural effusion. No discernible pneumothorax. Symmetrical rounded opacities again projected over the bilateral lower zones may  represent nipple shadows. Repeat radiograph with nipple markers can be considered. No gross subphrenic free air. Calcific opacity again projected over the right hypochondrium  may represent a gallstone. Report Indicator: May need further action Finalised by: &lt;DOCTOR&gt;</w:t>
      </w:r>
    </w:p>
    <w:p>
      <w:r>
        <w:t>Accession Number: b3ea9635a7050608e310f0cb212956ffe6b8ad2328c351ef1ed50f28026982f2</w:t>
      </w:r>
    </w:p>
    <w:p>
      <w:r>
        <w:t>Updated Date Time: 27/10/2019 15:45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