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3443, Performed Date: 02/2/2016 8:25</w:t>
      </w:r>
    </w:p>
    <w:p>
      <w:pPr>
        <w:pStyle w:val="Heading2"/>
      </w:pPr>
      <w:r>
        <w:t>Raw Radiology Report Extracted</w:t>
      </w:r>
    </w:p>
    <w:p>
      <w:r>
        <w:t>Visit Number: 288c4571dfe0e485d57266dbff327b93f95b7b88e900a7775dd56bb535fef1ad</w:t>
      </w:r>
    </w:p>
    <w:p>
      <w:r>
        <w:t>Masked_PatientID: 3443</w:t>
      </w:r>
    </w:p>
    <w:p>
      <w:r>
        <w:t>Order ID: 03a90f3a4069c6a8aeac1d86449df3a8835f94f1943e307c9722f3d18e9d3f79</w:t>
      </w:r>
    </w:p>
    <w:p>
      <w:r>
        <w:t>Order Name: Chest X-ray</w:t>
      </w:r>
    </w:p>
    <w:p>
      <w:r>
        <w:t>Result Item Code: CHE-NOV</w:t>
      </w:r>
    </w:p>
    <w:p>
      <w:r>
        <w:t>Performed Date Time: 02/2/2016 8:25</w:t>
      </w:r>
    </w:p>
    <w:p>
      <w:r>
        <w:t>Line Num: 1</w:t>
      </w:r>
    </w:p>
    <w:p>
      <w:r>
        <w:t>Text:       HISTORY pneumothorax REPORT  Compared with prior radiograph dated 01/02/2016 Cardiac size is not overtly enlarged.  The mass like opacity noted in the right upper  /mid zone with small right apical pneumothorax remains unchanged.  No sizeable pleural  collections are noted.   May need further action Finalised by: &lt;DOCTOR&gt;</w:t>
      </w:r>
    </w:p>
    <w:p>
      <w:r>
        <w:t>Accession Number: a857a568811cd17d0b2fe94e1a1d9949e4f64f2a10852143c392222e76d87b00</w:t>
      </w:r>
    </w:p>
    <w:p>
      <w:r>
        <w:t>Updated Date Time: 02/2/2016 9:20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