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3480, Performed Date: 05/2/2015 1:20</w:t>
      </w:r>
    </w:p>
    <w:p>
      <w:pPr>
        <w:pStyle w:val="Heading2"/>
      </w:pPr>
      <w:r>
        <w:t>Raw Radiology Report Extracted</w:t>
      </w:r>
    </w:p>
    <w:p>
      <w:r>
        <w:t>Visit Number: 2354a9f6c6e3fa97918e6df3415966eb7f13a986dd2f292180f5ad67c4f8ffee</w:t>
      </w:r>
    </w:p>
    <w:p>
      <w:r>
        <w:t>Masked_PatientID: 3480</w:t>
      </w:r>
    </w:p>
    <w:p>
      <w:r>
        <w:t>Order ID: 98ae81ec7d1b37b4ba80924d1746d88ce3907ad632c985f15ef8b5b95aa22fac</w:t>
      </w:r>
    </w:p>
    <w:p>
      <w:r>
        <w:t>Order Name: Chest X-ray</w:t>
      </w:r>
    </w:p>
    <w:p>
      <w:r>
        <w:t>Result Item Code: CHE-NOV</w:t>
      </w:r>
    </w:p>
    <w:p>
      <w:r>
        <w:t>Performed Date Time: 05/2/2015 1:20</w:t>
      </w:r>
    </w:p>
    <w:p>
      <w:r>
        <w:t>Line Num: 1</w:t>
      </w:r>
    </w:p>
    <w:p>
      <w:r>
        <w:t>Text:       HISTORY persistent desaturation REPORT  Previous chest image dated 4 February 2014 are compared.  There are still extensive  confluent ill-defined air space consolidations in both mid and lower zones.  Bilateral  pleural effusionsare also likely present   May need further action Finalised by: &lt;DOCTOR&gt;</w:t>
      </w:r>
    </w:p>
    <w:p>
      <w:r>
        <w:t>Accession Number: 57c020e786e0afd2fee157028ded23fc861c68f8cfeb2a3c2ca1eea24cd916d0</w:t>
      </w:r>
    </w:p>
    <w:p>
      <w:r>
        <w:t>Updated Date Time: 06/2/2015 9:17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