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3555, Performed Date: 17/4/2019 11:37</w:t>
      </w:r>
    </w:p>
    <w:p>
      <w:pPr>
        <w:pStyle w:val="Heading2"/>
      </w:pPr>
      <w:r>
        <w:t>Raw Radiology Report Extracted</w:t>
      </w:r>
    </w:p>
    <w:p>
      <w:r>
        <w:t>Visit Number: 7e07d2fb15da34da98b62754eb326d33dbbe0a2ca95a0974979b1b08df02e6b4</w:t>
      </w:r>
    </w:p>
    <w:p>
      <w:r>
        <w:t>Masked_PatientID: 3555</w:t>
      </w:r>
    </w:p>
    <w:p>
      <w:r>
        <w:t>Order ID: 9a0a1676482eec70a5b2d8fb01edec3e65fe99b9ea575116b82b127163845209</w:t>
      </w:r>
    </w:p>
    <w:p>
      <w:r>
        <w:t>Order Name: Chest X-ray, Erect</w:t>
      </w:r>
    </w:p>
    <w:p>
      <w:r>
        <w:t>Result Item Code: CHE-ER</w:t>
      </w:r>
    </w:p>
    <w:p>
      <w:r>
        <w:t>Performed Date Time: 17/4/2019 11:37</w:t>
      </w:r>
    </w:p>
    <w:p>
      <w:r>
        <w:t>Line Num: 1</w:t>
      </w:r>
    </w:p>
    <w:p>
      <w:r>
        <w:t>Text: HISTORY  fever REPORT Compared with a study dated 6 April 2019. The feeding tube is in situ which is projected in satisfactory position. There is mild cardiomegaly noted with slightly prominent pulmonary vasculature. No  confluent consolidation, discrete opacity or sizable pleural effusion seen. Report Indicator: Known \ Minor Finalised by: &lt;DOCTOR&gt;</w:t>
      </w:r>
    </w:p>
    <w:p>
      <w:r>
        <w:t>Accession Number: 8d057d1f7ac70eb401bbf19f36ffccd32a673b345db51b6121b46b1baf95eb95</w:t>
      </w:r>
    </w:p>
    <w:p>
      <w:r>
        <w:t>Updated Date Time: 18/4/2019 12:14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