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3576, Performed Date: 02/1/2019 5:09</w:t>
      </w:r>
    </w:p>
    <w:p>
      <w:pPr>
        <w:pStyle w:val="Heading2"/>
      </w:pPr>
      <w:r>
        <w:t>Raw Radiology Report Extracted</w:t>
      </w:r>
    </w:p>
    <w:p>
      <w:r>
        <w:t>Visit Number: 8bae3df5fb160570f07b3ba5e6d8c3ee996be18b91771dea54c034d53f8d34ff</w:t>
      </w:r>
    </w:p>
    <w:p>
      <w:r>
        <w:t>Masked_PatientID: 3576</w:t>
      </w:r>
    </w:p>
    <w:p>
      <w:r>
        <w:t>Order ID: 8cb0c52787b6083909eb0ded731c3de9fad7f535787059ad0cf3b37554ad1c06</w:t>
      </w:r>
    </w:p>
    <w:p>
      <w:r>
        <w:t>Order Name: Chest X-ray</w:t>
      </w:r>
    </w:p>
    <w:p>
      <w:r>
        <w:t>Result Item Code: CHE-NOV</w:t>
      </w:r>
    </w:p>
    <w:p>
      <w:r>
        <w:t>Performed Date Time: 02/1/2019 5:09</w:t>
      </w:r>
    </w:p>
    <w:p>
      <w:r>
        <w:t>Line Num: 1</w:t>
      </w:r>
    </w:p>
    <w:p>
      <w:r>
        <w:t>Text:       HISTORY influenza pneumonia persistent hypoxemia REPORT   Comparison is made with previous radiographs.   There is interval worsening to the bilateral patchy alveolar and interstitial pulmonary  shadowing suggestive of infective changes.  ET tube is projected over the trachea  at satisfactory level.  The left central venous catheter is projected over the SVC.   NG tube is seen traversing below the diaphragm. There is subchondral sclerosis involving the right humeral head with cortical irregularity.   This is suspicious for avascular necrosis.  Suggests dedicated shoulder views if  clinically indicated.   May need further action Finalised by: &lt;DOCTOR&gt;</w:t>
      </w:r>
    </w:p>
    <w:p>
      <w:r>
        <w:t>Accession Number: b9e997b66e204d981212dc97488b666b173057edb3ea8f7d3a0f795c7da1a01f</w:t>
      </w:r>
    </w:p>
    <w:p>
      <w:r>
        <w:t>Updated Date Time: 04/1/2019 11:55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